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DC128" w14:textId="77777777" w:rsidR="002821BC" w:rsidRPr="00207E85" w:rsidRDefault="002821BC" w:rsidP="002821BC">
      <w:pPr>
        <w:pStyle w:val="Prrafodelista"/>
        <w:jc w:val="both"/>
        <w:rPr>
          <w:rFonts w:ascii="gobCL" w:hAnsi="gobCL"/>
          <w:b/>
          <w:u w:val="single"/>
        </w:rPr>
      </w:pPr>
      <w:r w:rsidRPr="00207E85">
        <w:rPr>
          <w:rFonts w:ascii="gobCL" w:hAnsi="gobCL"/>
          <w:b/>
          <w:u w:val="single"/>
        </w:rPr>
        <w:t xml:space="preserve">ACLARACIONES A BASES ADMINISTRATIVAS SUBASTA </w:t>
      </w:r>
      <w:r>
        <w:rPr>
          <w:rFonts w:ascii="gobCL" w:hAnsi="gobCL"/>
          <w:b/>
          <w:u w:val="single"/>
        </w:rPr>
        <w:t>LOTES CONSUMO HUMANO</w:t>
      </w:r>
    </w:p>
    <w:p w14:paraId="14781BA9" w14:textId="77777777" w:rsidR="002821BC" w:rsidRPr="00207E85" w:rsidRDefault="002821BC" w:rsidP="002821BC">
      <w:pPr>
        <w:pStyle w:val="Prrafodelista"/>
        <w:jc w:val="both"/>
        <w:rPr>
          <w:rFonts w:ascii="gobCL" w:hAnsi="gobCL"/>
          <w:b/>
        </w:rPr>
      </w:pPr>
    </w:p>
    <w:p w14:paraId="5EC9ED3F" w14:textId="74B67F2D" w:rsidR="002821BC" w:rsidRPr="00CB2C16" w:rsidRDefault="002821BC" w:rsidP="002821BC">
      <w:pPr>
        <w:spacing w:line="240" w:lineRule="auto"/>
        <w:jc w:val="both"/>
        <w:rPr>
          <w:rFonts w:ascii="gobCL" w:hAnsi="gobCL"/>
        </w:rPr>
      </w:pPr>
      <w:r w:rsidRPr="00CB2C16">
        <w:rPr>
          <w:rFonts w:ascii="gobCL" w:hAnsi="gobCL"/>
          <w:b/>
        </w:rPr>
        <w:t xml:space="preserve">Aclaraciones a las bases dirigidas al correo electrónico </w:t>
      </w:r>
      <w:hyperlink r:id="rId4" w:history="1">
        <w:r w:rsidRPr="00CB2C16">
          <w:rPr>
            <w:rStyle w:val="Hipervnculo"/>
            <w:rFonts w:ascii="gobCL" w:hAnsi="gobCL"/>
            <w:b/>
          </w:rPr>
          <w:t>subastapublica@subpesca.cl</w:t>
        </w:r>
      </w:hyperlink>
      <w:r w:rsidRPr="00CB2C16">
        <w:rPr>
          <w:rFonts w:ascii="gobCL" w:hAnsi="gobCL"/>
          <w:b/>
        </w:rPr>
        <w:t xml:space="preserve"> a la fecha de </w:t>
      </w:r>
      <w:r>
        <w:rPr>
          <w:rFonts w:ascii="gobCL" w:hAnsi="gobCL"/>
          <w:b/>
        </w:rPr>
        <w:t>10</w:t>
      </w:r>
      <w:r w:rsidRPr="00CB2C16">
        <w:rPr>
          <w:rFonts w:ascii="gobCL" w:hAnsi="gobCL"/>
          <w:b/>
        </w:rPr>
        <w:t xml:space="preserve"> </w:t>
      </w:r>
      <w:r>
        <w:rPr>
          <w:rFonts w:ascii="gobCL" w:hAnsi="gobCL"/>
          <w:b/>
        </w:rPr>
        <w:t>diciembre</w:t>
      </w:r>
      <w:r w:rsidRPr="00CB2C16">
        <w:rPr>
          <w:rFonts w:ascii="gobCL" w:hAnsi="gobCL"/>
          <w:b/>
        </w:rPr>
        <w:t xml:space="preserve"> de 2025, según el orden de llegada y dentro del plazo de 3 días hábiles.</w:t>
      </w:r>
    </w:p>
    <w:p w14:paraId="2812D04C" w14:textId="77777777" w:rsidR="002821BC" w:rsidRDefault="002821BC" w:rsidP="00CE2073">
      <w:pPr>
        <w:spacing w:line="240" w:lineRule="auto"/>
        <w:jc w:val="both"/>
        <w:rPr>
          <w:rFonts w:ascii="gobCL" w:eastAsia="Calibri" w:hAnsi="gobCL" w:cs="Calibri"/>
          <w:lang w:val="es-ES_tradnl" w:eastAsia="es-CL"/>
        </w:rPr>
      </w:pPr>
    </w:p>
    <w:p w14:paraId="122CA66F" w14:textId="77202AB1" w:rsidR="00CE2073" w:rsidRPr="000230B4" w:rsidRDefault="00CE2073" w:rsidP="00CE2073">
      <w:pPr>
        <w:spacing w:line="240" w:lineRule="auto"/>
        <w:jc w:val="both"/>
        <w:rPr>
          <w:rFonts w:ascii="gobCL" w:eastAsia="Calibri" w:hAnsi="gobCL" w:cs="Calibri"/>
          <w:lang w:eastAsia="es-CL"/>
        </w:rPr>
      </w:pPr>
      <w:r>
        <w:rPr>
          <w:rFonts w:ascii="gobCL" w:eastAsia="Calibri" w:hAnsi="gobCL" w:cs="Calibri"/>
          <w:lang w:val="es-ES_tradnl" w:eastAsia="es-CL"/>
        </w:rPr>
        <w:t>1</w:t>
      </w:r>
      <w:r>
        <w:rPr>
          <w:rFonts w:ascii="gobCL" w:eastAsia="Calibri" w:hAnsi="gobCL" w:cs="Calibri"/>
          <w:lang w:val="es-ES_tradnl" w:eastAsia="es-CL"/>
        </w:rPr>
        <w:t xml:space="preserve">. </w:t>
      </w:r>
      <w:r w:rsidRPr="000230B4">
        <w:rPr>
          <w:rFonts w:ascii="gobCL" w:eastAsia="Calibri" w:hAnsi="gobCL" w:cs="Calibri"/>
          <w:lang w:eastAsia="es-CL"/>
        </w:rPr>
        <w:t xml:space="preserve"> </w:t>
      </w:r>
      <w:proofErr w:type="gramStart"/>
      <w:r w:rsidRPr="000230B4">
        <w:rPr>
          <w:rFonts w:ascii="gobCL" w:eastAsia="Calibri" w:hAnsi="gobCL" w:cs="Calibri"/>
          <w:lang w:eastAsia="es-CL"/>
        </w:rPr>
        <w:t>PARTICIPANTES.-</w:t>
      </w:r>
      <w:proofErr w:type="gramEnd"/>
      <w:r w:rsidRPr="000230B4">
        <w:rPr>
          <w:rFonts w:ascii="gobCL" w:eastAsia="Calibri" w:hAnsi="gobCL" w:cs="Calibri"/>
          <w:lang w:eastAsia="es-CL"/>
        </w:rPr>
        <w:t xml:space="preserve"> El Numeral 5 de las bases indica que podrán participar en la subasta los titulares de las plantas de proceso inscritos en el registro que lleva </w:t>
      </w:r>
      <w:proofErr w:type="spellStart"/>
      <w:r w:rsidRPr="000230B4">
        <w:rPr>
          <w:rFonts w:ascii="gobCL" w:eastAsia="Calibri" w:hAnsi="gobCL" w:cs="Calibri"/>
          <w:lang w:eastAsia="es-CL"/>
        </w:rPr>
        <w:t>Sernapesca</w:t>
      </w:r>
      <w:proofErr w:type="spellEnd"/>
      <w:r w:rsidRPr="000230B4">
        <w:rPr>
          <w:rFonts w:ascii="gobCL" w:eastAsia="Calibri" w:hAnsi="gobCL" w:cs="Calibri"/>
          <w:lang w:eastAsia="es-CL"/>
        </w:rPr>
        <w:t xml:space="preserve"> y que califiquen como empresa de menor tamaño de conformidad con la ley 20.416.</w:t>
      </w:r>
    </w:p>
    <w:p w14:paraId="55F9A54C" w14:textId="77777777" w:rsidR="00CE2073" w:rsidRPr="000230B4" w:rsidRDefault="00CE2073" w:rsidP="00CE2073">
      <w:pPr>
        <w:spacing w:line="240" w:lineRule="auto"/>
        <w:jc w:val="both"/>
        <w:rPr>
          <w:rFonts w:ascii="gobCL" w:eastAsia="Calibri" w:hAnsi="gobCL" w:cs="Calibri"/>
          <w:lang w:eastAsia="es-CL"/>
        </w:rPr>
      </w:pPr>
      <w:r w:rsidRPr="000230B4">
        <w:rPr>
          <w:rFonts w:ascii="gobCL" w:eastAsia="Calibri" w:hAnsi="gobCL" w:cs="Calibri"/>
          <w:lang w:eastAsia="es-CL"/>
        </w:rPr>
        <w:t>En este sentido vengo en explicar el caso y solicitar pueda aclarar la situación y generar claridad para así poder subastar adecuadamente.</w:t>
      </w:r>
    </w:p>
    <w:p w14:paraId="65473E8E" w14:textId="77777777" w:rsidR="00CE2073" w:rsidRPr="000230B4" w:rsidRDefault="00CE2073" w:rsidP="00CE2073">
      <w:pPr>
        <w:spacing w:line="240" w:lineRule="auto"/>
        <w:jc w:val="both"/>
        <w:rPr>
          <w:rFonts w:ascii="gobCL" w:eastAsia="Calibri" w:hAnsi="gobCL" w:cs="Calibri"/>
          <w:lang w:eastAsia="es-CL"/>
        </w:rPr>
      </w:pPr>
      <w:r w:rsidRPr="000230B4">
        <w:rPr>
          <w:rFonts w:ascii="gobCL" w:eastAsia="Calibri" w:hAnsi="gobCL" w:cs="Calibri"/>
          <w:b/>
          <w:bCs/>
          <w:u w:val="single"/>
          <w:lang w:val="pt-PT" w:eastAsia="es-CL"/>
        </w:rPr>
        <w:t>CONSIDERANDOS</w:t>
      </w:r>
    </w:p>
    <w:p w14:paraId="7937C7A4" w14:textId="4F694C3C" w:rsidR="00CE2073" w:rsidRPr="000230B4" w:rsidRDefault="00CE2073" w:rsidP="00CE2073">
      <w:pPr>
        <w:spacing w:line="240" w:lineRule="auto"/>
        <w:jc w:val="both"/>
        <w:rPr>
          <w:rFonts w:ascii="gobCL" w:eastAsia="Calibri" w:hAnsi="gobCL" w:cs="Calibri"/>
          <w:lang w:eastAsia="es-CL"/>
        </w:rPr>
      </w:pPr>
      <w:r w:rsidRPr="000230B4">
        <w:rPr>
          <w:rFonts w:ascii="gobCL" w:eastAsia="Calibri" w:hAnsi="gobCL" w:cs="Calibri"/>
          <w:lang w:val="es-ES_tradnl" w:eastAsia="es-CL"/>
        </w:rPr>
        <w:t>. La planta de proceso c</w:t>
      </w:r>
      <w:r w:rsidRPr="000230B4">
        <w:rPr>
          <w:rFonts w:ascii="gobCL" w:eastAsia="Calibri" w:hAnsi="gobCL" w:cs="Calibri"/>
          <w:lang w:val="pt-PT" w:eastAsia="es-CL"/>
        </w:rPr>
        <w:t>ó</w:t>
      </w:r>
      <w:r w:rsidRPr="000230B4">
        <w:rPr>
          <w:rFonts w:ascii="gobCL" w:eastAsia="Calibri" w:hAnsi="gobCL" w:cs="Calibri"/>
          <w:lang w:val="es-ES_tradnl" w:eastAsia="es-CL"/>
        </w:rPr>
        <w:t xml:space="preserve">digo 8513 fue certificada por </w:t>
      </w:r>
      <w:proofErr w:type="gramStart"/>
      <w:r w:rsidRPr="000230B4">
        <w:rPr>
          <w:rFonts w:ascii="gobCL" w:eastAsia="Calibri" w:hAnsi="gobCL" w:cs="Calibri"/>
          <w:lang w:val="es-ES_tradnl" w:eastAsia="es-CL"/>
        </w:rPr>
        <w:t>SERNAPESCA ,</w:t>
      </w:r>
      <w:proofErr w:type="gramEnd"/>
      <w:r w:rsidRPr="000230B4">
        <w:rPr>
          <w:rFonts w:ascii="gobCL" w:eastAsia="Calibri" w:hAnsi="gobCL" w:cs="Calibri"/>
          <w:lang w:val="es-ES_tradnl" w:eastAsia="es-CL"/>
        </w:rPr>
        <w:t xml:space="preserve"> cumpliendo requisitos sanitarios, productivos y de infraestructura para l</w:t>
      </w:r>
      <w:r w:rsidRPr="000230B4">
        <w:rPr>
          <w:rFonts w:ascii="gobCL" w:eastAsia="Calibri" w:hAnsi="gobCL" w:cs="Calibri"/>
          <w:lang w:val="pt-PT" w:eastAsia="es-CL"/>
        </w:rPr>
        <w:t>í</w:t>
      </w:r>
      <w:r w:rsidRPr="000230B4">
        <w:rPr>
          <w:rFonts w:ascii="gobCL" w:eastAsia="Calibri" w:hAnsi="gobCL" w:cs="Calibri"/>
          <w:lang w:val="es-ES_tradnl" w:eastAsia="es-CL"/>
        </w:rPr>
        <w:t>neas de enfriado, refrigerado y congelado.</w:t>
      </w:r>
    </w:p>
    <w:p w14:paraId="6BF2DAA8" w14:textId="159E71B1" w:rsidR="00CE2073" w:rsidRPr="000230B4" w:rsidRDefault="00CE2073" w:rsidP="00CE2073">
      <w:pPr>
        <w:spacing w:line="240" w:lineRule="auto"/>
        <w:jc w:val="both"/>
        <w:rPr>
          <w:rFonts w:ascii="gobCL" w:eastAsia="Calibri" w:hAnsi="gobCL" w:cs="Calibri"/>
          <w:lang w:eastAsia="es-CL"/>
        </w:rPr>
      </w:pPr>
      <w:r w:rsidRPr="000230B4">
        <w:rPr>
          <w:rFonts w:ascii="gobCL" w:eastAsia="Calibri" w:hAnsi="gobCL" w:cs="Calibri"/>
          <w:lang w:val="pt-PT" w:eastAsia="es-CL"/>
        </w:rPr>
        <w:t>. Mediante Resolución Exenta N</w:t>
      </w:r>
      <w:r w:rsidRPr="000230B4">
        <w:rPr>
          <w:rFonts w:ascii="gobCL" w:eastAsia="Calibri" w:hAnsi="gobCL" w:cs="Calibri"/>
          <w:lang w:val="it-IT" w:eastAsia="es-CL"/>
        </w:rPr>
        <w:t>° </w:t>
      </w:r>
      <w:r w:rsidRPr="000230B4">
        <w:rPr>
          <w:rFonts w:ascii="gobCL" w:eastAsia="Calibri" w:hAnsi="gobCL" w:cs="Calibri"/>
          <w:lang w:val="es-ES_tradnl" w:eastAsia="es-CL"/>
        </w:rPr>
        <w:t>BBIO-00303/2024, SERNAPESCA reconoce formalmente el cambio de sociedad como continuadora legal de la unidad productiva, manteniendo personal, equipamiento, procesos y l</w:t>
      </w:r>
      <w:r w:rsidRPr="000230B4">
        <w:rPr>
          <w:rFonts w:ascii="gobCL" w:eastAsia="Calibri" w:hAnsi="gobCL" w:cs="Calibri"/>
          <w:lang w:val="pt-PT" w:eastAsia="es-CL"/>
        </w:rPr>
        <w:t>í</w:t>
      </w:r>
      <w:r w:rsidRPr="000230B4">
        <w:rPr>
          <w:rFonts w:ascii="gobCL" w:eastAsia="Calibri" w:hAnsi="gobCL" w:cs="Calibri"/>
          <w:lang w:val="es-ES_tradnl" w:eastAsia="es-CL"/>
        </w:rPr>
        <w:t xml:space="preserve">neas autorizadas, sin </w:t>
      </w:r>
      <w:proofErr w:type="spellStart"/>
      <w:r w:rsidRPr="000230B4">
        <w:rPr>
          <w:rFonts w:ascii="gobCL" w:eastAsia="Calibri" w:hAnsi="gobCL" w:cs="Calibri"/>
          <w:lang w:val="es-ES_tradnl" w:eastAsia="es-CL"/>
        </w:rPr>
        <w:t>interrupci</w:t>
      </w:r>
      <w:proofErr w:type="spellEnd"/>
      <w:r w:rsidRPr="000230B4">
        <w:rPr>
          <w:rFonts w:ascii="gobCL" w:eastAsia="Calibri" w:hAnsi="gobCL" w:cs="Calibri"/>
          <w:lang w:val="pt-PT" w:eastAsia="es-CL"/>
        </w:rPr>
        <w:t>ó</w:t>
      </w:r>
      <w:r w:rsidRPr="000230B4">
        <w:rPr>
          <w:rFonts w:ascii="gobCL" w:eastAsia="Calibri" w:hAnsi="gobCL" w:cs="Calibri"/>
          <w:lang w:val="es-ES_tradnl" w:eastAsia="es-CL"/>
        </w:rPr>
        <w:t>n operacional.</w:t>
      </w:r>
    </w:p>
    <w:p w14:paraId="5EBB5771" w14:textId="7A7C493F" w:rsidR="00CE2073" w:rsidRPr="000230B4" w:rsidRDefault="00CE2073" w:rsidP="00CE2073">
      <w:pPr>
        <w:spacing w:line="240" w:lineRule="auto"/>
        <w:jc w:val="both"/>
        <w:rPr>
          <w:rFonts w:ascii="gobCL" w:eastAsia="Calibri" w:hAnsi="gobCL" w:cs="Calibri"/>
          <w:lang w:eastAsia="es-CL"/>
        </w:rPr>
      </w:pPr>
      <w:r w:rsidRPr="000230B4">
        <w:rPr>
          <w:rFonts w:ascii="gobCL" w:eastAsia="Calibri" w:hAnsi="gobCL" w:cs="Calibri"/>
          <w:lang w:val="es-ES_tradnl" w:eastAsia="es-CL"/>
        </w:rPr>
        <w:t xml:space="preserve">. La </w:t>
      </w:r>
      <w:proofErr w:type="spellStart"/>
      <w:r w:rsidRPr="000230B4">
        <w:rPr>
          <w:rFonts w:ascii="gobCL" w:eastAsia="Calibri" w:hAnsi="gobCL" w:cs="Calibri"/>
          <w:lang w:val="es-ES_tradnl" w:eastAsia="es-CL"/>
        </w:rPr>
        <w:t>Subsecretar</w:t>
      </w:r>
      <w:proofErr w:type="spellEnd"/>
      <w:r w:rsidRPr="000230B4">
        <w:rPr>
          <w:rFonts w:ascii="gobCL" w:eastAsia="Calibri" w:hAnsi="gobCL" w:cs="Calibri"/>
          <w:lang w:val="pt-PT" w:eastAsia="es-CL"/>
        </w:rPr>
        <w:t>í</w:t>
      </w:r>
      <w:proofErr w:type="spellStart"/>
      <w:r w:rsidRPr="000230B4">
        <w:rPr>
          <w:rFonts w:ascii="gobCL" w:eastAsia="Calibri" w:hAnsi="gobCL" w:cs="Calibri"/>
          <w:lang w:val="es-ES_tradnl" w:eastAsia="es-CL"/>
        </w:rPr>
        <w:t>a</w:t>
      </w:r>
      <w:proofErr w:type="spellEnd"/>
      <w:r w:rsidRPr="000230B4">
        <w:rPr>
          <w:rFonts w:ascii="gobCL" w:eastAsia="Calibri" w:hAnsi="gobCL" w:cs="Calibri"/>
          <w:lang w:val="es-ES_tradnl" w:eastAsia="es-CL"/>
        </w:rPr>
        <w:t xml:space="preserve"> de Pesca y Acuicultura desarrolla actualmente la </w:t>
      </w:r>
      <w:proofErr w:type="spellStart"/>
      <w:r w:rsidRPr="000230B4">
        <w:rPr>
          <w:rFonts w:ascii="gobCL" w:eastAsia="Calibri" w:hAnsi="gobCL" w:cs="Calibri"/>
          <w:lang w:val="es-ES_tradnl" w:eastAsia="es-CL"/>
        </w:rPr>
        <w:t>licitaci</w:t>
      </w:r>
      <w:proofErr w:type="spellEnd"/>
      <w:r w:rsidRPr="000230B4">
        <w:rPr>
          <w:rFonts w:ascii="gobCL" w:eastAsia="Calibri" w:hAnsi="gobCL" w:cs="Calibri"/>
          <w:lang w:val="pt-PT" w:eastAsia="es-CL"/>
        </w:rPr>
        <w:t>ó</w:t>
      </w:r>
      <w:r w:rsidRPr="000230B4">
        <w:rPr>
          <w:rFonts w:ascii="gobCL" w:eastAsia="Calibri" w:hAnsi="gobCL" w:cs="Calibri"/>
          <w:lang w:val="es-ES_tradnl" w:eastAsia="es-CL"/>
        </w:rPr>
        <w:t>n de cuotas de reserva para consumo humano conforme al D.S. N</w:t>
      </w:r>
      <w:r w:rsidRPr="000230B4">
        <w:rPr>
          <w:rFonts w:ascii="gobCL" w:eastAsia="Calibri" w:hAnsi="gobCL" w:cs="Calibri"/>
          <w:lang w:val="it-IT" w:eastAsia="es-CL"/>
        </w:rPr>
        <w:t>°</w:t>
      </w:r>
      <w:r w:rsidRPr="000230B4">
        <w:rPr>
          <w:rFonts w:ascii="gobCL" w:eastAsia="Calibri" w:hAnsi="gobCL" w:cs="Calibri"/>
          <w:lang w:val="es-ES_tradnl" w:eastAsia="es-CL"/>
        </w:rPr>
        <w:t>173/2013, que exige que el participante sea empresa de menor tamaño, conforme a lo establecido en el art</w:t>
      </w:r>
      <w:r w:rsidRPr="000230B4">
        <w:rPr>
          <w:rFonts w:ascii="gobCL" w:eastAsia="Calibri" w:hAnsi="gobCL" w:cs="Calibri"/>
          <w:lang w:val="pt-PT" w:eastAsia="es-CL"/>
        </w:rPr>
        <w:t>ículo 3</w:t>
      </w:r>
      <w:r w:rsidRPr="000230B4">
        <w:rPr>
          <w:rFonts w:ascii="gobCL" w:eastAsia="Calibri" w:hAnsi="gobCL" w:cs="Calibri"/>
          <w:lang w:val="it-IT" w:eastAsia="es-CL"/>
        </w:rPr>
        <w:t>°</w:t>
      </w:r>
      <w:r w:rsidRPr="000230B4">
        <w:rPr>
          <w:rFonts w:ascii="gobCL" w:eastAsia="Calibri" w:hAnsi="gobCL" w:cs="Calibri"/>
          <w:lang w:val="es-ES_tradnl" w:eastAsia="es-CL"/>
        </w:rPr>
        <w:t>, letra C), de la Ley General de Pesca y Acuicultura y a la Ley N</w:t>
      </w:r>
      <w:r w:rsidRPr="000230B4">
        <w:rPr>
          <w:rFonts w:ascii="gobCL" w:eastAsia="Calibri" w:hAnsi="gobCL" w:cs="Calibri"/>
          <w:lang w:val="it-IT" w:eastAsia="es-CL"/>
        </w:rPr>
        <w:t>°</w:t>
      </w:r>
      <w:r w:rsidRPr="000230B4">
        <w:rPr>
          <w:rFonts w:ascii="gobCL" w:eastAsia="Calibri" w:hAnsi="gobCL" w:cs="Calibri"/>
          <w:lang w:val="pt-PT" w:eastAsia="es-CL"/>
        </w:rPr>
        <w:t>20.416.</w:t>
      </w:r>
    </w:p>
    <w:p w14:paraId="54165FFE" w14:textId="0D12EDB3" w:rsidR="00CE2073" w:rsidRPr="000230B4" w:rsidRDefault="00CE2073" w:rsidP="00CE2073">
      <w:pPr>
        <w:spacing w:line="240" w:lineRule="auto"/>
        <w:jc w:val="both"/>
        <w:rPr>
          <w:rFonts w:ascii="gobCL" w:eastAsia="Calibri" w:hAnsi="gobCL" w:cs="Calibri"/>
          <w:lang w:eastAsia="es-CL"/>
        </w:rPr>
      </w:pPr>
      <w:r w:rsidRPr="000230B4">
        <w:rPr>
          <w:rFonts w:ascii="gobCL" w:eastAsia="Calibri" w:hAnsi="gobCL" w:cs="Calibri"/>
          <w:lang w:val="es-ES_tradnl" w:eastAsia="es-CL"/>
        </w:rPr>
        <w:t xml:space="preserve">. Las bases en su numeral 7, sobre </w:t>
      </w:r>
      <w:proofErr w:type="spellStart"/>
      <w:r w:rsidRPr="000230B4">
        <w:rPr>
          <w:rFonts w:ascii="gobCL" w:eastAsia="Calibri" w:hAnsi="gobCL" w:cs="Calibri"/>
          <w:lang w:val="es-ES_tradnl" w:eastAsia="es-CL"/>
        </w:rPr>
        <w:t>Nº</w:t>
      </w:r>
      <w:proofErr w:type="spellEnd"/>
      <w:r w:rsidRPr="000230B4">
        <w:rPr>
          <w:rFonts w:ascii="gobCL" w:eastAsia="Calibri" w:hAnsi="gobCL" w:cs="Calibri"/>
          <w:lang w:val="es-ES_tradnl" w:eastAsia="es-CL"/>
        </w:rPr>
        <w:t xml:space="preserve"> 1 letra c</w:t>
      </w:r>
    </w:p>
    <w:p w14:paraId="796D7A39" w14:textId="77777777" w:rsidR="00CE2073" w:rsidRPr="000230B4" w:rsidRDefault="00CE2073" w:rsidP="00CE2073">
      <w:pPr>
        <w:spacing w:line="240" w:lineRule="auto"/>
        <w:jc w:val="both"/>
        <w:rPr>
          <w:rFonts w:ascii="gobCL" w:eastAsia="Calibri" w:hAnsi="gobCL" w:cs="Calibri"/>
          <w:lang w:eastAsia="es-CL"/>
        </w:rPr>
      </w:pPr>
      <w:r w:rsidRPr="000230B4">
        <w:rPr>
          <w:rFonts w:ascii="gobCL" w:eastAsia="Calibri" w:hAnsi="gobCL" w:cs="Calibri"/>
          <w:lang w:val="es-ES_tradnl" w:eastAsia="es-CL"/>
        </w:rPr>
        <w:t>  Solicita acreditar ventas mediante 12 declaraciones mensuales de IVA, las que son compartidas entre la sociedad anterior y la continuadora, es decir la sociedad continuadora registra ventas efectivas desde el segundo semestre 2024, pero la unidad productiva (La planta) s</w:t>
      </w:r>
      <w:r w:rsidRPr="000230B4">
        <w:rPr>
          <w:rFonts w:ascii="gobCL" w:eastAsia="Calibri" w:hAnsi="gobCL" w:cs="Calibri"/>
          <w:lang w:val="pt-PT" w:eastAsia="es-CL"/>
        </w:rPr>
        <w:t>í </w:t>
      </w:r>
      <w:r w:rsidRPr="000230B4">
        <w:rPr>
          <w:rFonts w:ascii="gobCL" w:eastAsia="Calibri" w:hAnsi="gobCL" w:cs="Calibri"/>
          <w:lang w:val="es-ES_tradnl" w:eastAsia="es-CL"/>
        </w:rPr>
        <w:t xml:space="preserve">registra ventas </w:t>
      </w:r>
      <w:proofErr w:type="spellStart"/>
      <w:r w:rsidRPr="000230B4">
        <w:rPr>
          <w:rFonts w:ascii="gobCL" w:eastAsia="Calibri" w:hAnsi="gobCL" w:cs="Calibri"/>
          <w:lang w:val="es-ES_tradnl" w:eastAsia="es-CL"/>
        </w:rPr>
        <w:t>hist</w:t>
      </w:r>
      <w:proofErr w:type="spellEnd"/>
      <w:r w:rsidRPr="000230B4">
        <w:rPr>
          <w:rFonts w:ascii="gobCL" w:eastAsia="Calibri" w:hAnsi="gobCL" w:cs="Calibri"/>
          <w:lang w:val="pt-PT" w:eastAsia="es-CL"/>
        </w:rPr>
        <w:t>ó</w:t>
      </w:r>
      <w:r w:rsidRPr="000230B4">
        <w:rPr>
          <w:rFonts w:ascii="gobCL" w:eastAsia="Calibri" w:hAnsi="gobCL" w:cs="Calibri"/>
          <w:lang w:val="es-ES_tradnl" w:eastAsia="es-CL"/>
        </w:rPr>
        <w:t>ricas continuas bajo el RUT anterior, del cual es continuadora legal y operativa la nueva sociedad, reconocida por autoridad competente, en este caso SERNAPESCA tal como lo acreditamos en documento adjunto a esta consulta. </w:t>
      </w:r>
    </w:p>
    <w:p w14:paraId="77F6CC92" w14:textId="77777777" w:rsidR="00CE2073" w:rsidRDefault="00CE2073" w:rsidP="00CE2073">
      <w:pPr>
        <w:spacing w:line="240" w:lineRule="auto"/>
        <w:jc w:val="both"/>
        <w:rPr>
          <w:rFonts w:ascii="gobCL" w:eastAsia="Calibri" w:hAnsi="gobCL" w:cs="Calibri"/>
          <w:lang w:val="es-ES_tradnl" w:eastAsia="es-CL"/>
        </w:rPr>
      </w:pPr>
      <w:r w:rsidRPr="000230B4">
        <w:rPr>
          <w:rFonts w:ascii="gobCL" w:eastAsia="Calibri" w:hAnsi="gobCL" w:cs="Calibri"/>
          <w:b/>
          <w:bCs/>
          <w:lang w:val="es-ES_tradnl" w:eastAsia="es-CL"/>
        </w:rPr>
        <w:t>Respuesta</w:t>
      </w:r>
      <w:r>
        <w:rPr>
          <w:rFonts w:ascii="gobCL" w:eastAsia="Calibri" w:hAnsi="gobCL" w:cs="Calibri"/>
          <w:lang w:val="es-ES_tradnl" w:eastAsia="es-CL"/>
        </w:rPr>
        <w:t>. Se puede acreditar de la forma indicada, adjuntando toda la documentación pertinente en el sobre respectivo.</w:t>
      </w:r>
    </w:p>
    <w:p w14:paraId="52130495" w14:textId="1A37ADDD" w:rsidR="00CE2073" w:rsidRPr="000230B4" w:rsidRDefault="002821BC" w:rsidP="00CE2073">
      <w:pPr>
        <w:spacing w:line="240" w:lineRule="auto"/>
        <w:jc w:val="both"/>
        <w:rPr>
          <w:rFonts w:ascii="gobCL" w:eastAsia="Calibri" w:hAnsi="gobCL" w:cs="Calibri"/>
          <w:lang w:eastAsia="es-CL"/>
        </w:rPr>
      </w:pPr>
      <w:r>
        <w:rPr>
          <w:rFonts w:ascii="gobCL" w:eastAsia="Calibri" w:hAnsi="gobCL" w:cs="Calibri"/>
          <w:lang w:eastAsia="es-CL"/>
        </w:rPr>
        <w:t>2</w:t>
      </w:r>
      <w:r w:rsidR="00CE2073">
        <w:rPr>
          <w:rFonts w:ascii="gobCL" w:eastAsia="Calibri" w:hAnsi="gobCL" w:cs="Calibri"/>
          <w:lang w:eastAsia="es-CL"/>
        </w:rPr>
        <w:t xml:space="preserve">. </w:t>
      </w:r>
      <w:r w:rsidR="00CE2073" w:rsidRPr="000230B4">
        <w:rPr>
          <w:rFonts w:ascii="gobCL" w:eastAsia="Calibri" w:hAnsi="gobCL" w:cs="Calibri"/>
          <w:lang w:eastAsia="es-CL"/>
        </w:rPr>
        <w:t>Considerando la importancia de desarrollar productos para consumo humano en base a pelágicos pequeños tales como sardina común y anchoveta, y evidenciando que hubo un desarrollo importante de productos ahumados y enlatados de estos recursos años atrás tanto en Arica como en Coronel, pero que no lograron continuar abriendo mercado, dado a lo costoso de establecer nuevas líneas de ahumadores y conservas principalmente en plantas de proceso, cuyas líneas son de fresco enfriado y/o congelado, mas no de conservas, quisiera solicitar a usted la siguiente aclaración:</w:t>
      </w:r>
    </w:p>
    <w:p w14:paraId="3EA3B899" w14:textId="77777777" w:rsidR="00CE2073" w:rsidRPr="000230B4" w:rsidRDefault="00CE2073" w:rsidP="00CE2073">
      <w:pPr>
        <w:spacing w:line="240" w:lineRule="auto"/>
        <w:jc w:val="both"/>
        <w:rPr>
          <w:rFonts w:ascii="gobCL" w:eastAsia="Calibri" w:hAnsi="gobCL" w:cs="Calibri"/>
          <w:lang w:eastAsia="es-CL"/>
        </w:rPr>
      </w:pPr>
      <w:r w:rsidRPr="000230B4">
        <w:rPr>
          <w:rFonts w:ascii="gobCL" w:eastAsia="Calibri" w:hAnsi="gobCL" w:cs="Calibri"/>
          <w:lang w:eastAsia="es-CL"/>
        </w:rPr>
        <w:t xml:space="preserve">Una planta de proceso de menor tamaño que adjudique parte de la cuota de reserva para consumo humano y que no tenga líneas de conservas, pero </w:t>
      </w:r>
      <w:proofErr w:type="spellStart"/>
      <w:r w:rsidRPr="000230B4">
        <w:rPr>
          <w:rFonts w:ascii="gobCL" w:eastAsia="Calibri" w:hAnsi="gobCL" w:cs="Calibri"/>
          <w:lang w:eastAsia="es-CL"/>
        </w:rPr>
        <w:t>si</w:t>
      </w:r>
      <w:proofErr w:type="spellEnd"/>
      <w:r w:rsidRPr="000230B4">
        <w:rPr>
          <w:rFonts w:ascii="gobCL" w:eastAsia="Calibri" w:hAnsi="gobCL" w:cs="Calibri"/>
          <w:lang w:eastAsia="es-CL"/>
        </w:rPr>
        <w:t xml:space="preserve"> de congelados, puede contratar el servicio de </w:t>
      </w:r>
      <w:r w:rsidRPr="000230B4">
        <w:rPr>
          <w:rFonts w:ascii="gobCL" w:eastAsia="Calibri" w:hAnsi="gobCL" w:cs="Calibri"/>
          <w:lang w:eastAsia="es-CL"/>
        </w:rPr>
        <w:lastRenderedPageBreak/>
        <w:t>proceso de otra empresa de menor tamaño que si cuente con la línea de ahumado y conservas, salvaguardando siempre lo que la norma indica que la propiedad del recurso se mantenga siempre en manos del titular de la cuota y se acredite que se trata solo de un servicio y no de una venta. </w:t>
      </w:r>
    </w:p>
    <w:p w14:paraId="29ED91B6" w14:textId="77777777" w:rsidR="00CE2073" w:rsidRPr="000230B4" w:rsidRDefault="00CE2073" w:rsidP="00CE2073">
      <w:pPr>
        <w:spacing w:line="240" w:lineRule="auto"/>
        <w:jc w:val="both"/>
        <w:rPr>
          <w:rFonts w:ascii="gobCL" w:eastAsia="Calibri" w:hAnsi="gobCL" w:cs="Calibri"/>
          <w:lang w:eastAsia="es-CL"/>
        </w:rPr>
      </w:pPr>
      <w:r w:rsidRPr="000230B4">
        <w:rPr>
          <w:rFonts w:ascii="gobCL" w:eastAsia="Calibri" w:hAnsi="gobCL" w:cs="Calibri"/>
          <w:lang w:eastAsia="es-CL"/>
        </w:rPr>
        <w:t>De este modo generar una sinergia dentro de la legalidad entre empresas de menor tamaño donde las que cuenten con líneas y capacidad de congelados puedan prestar el servicio de congelación a otra planta que haya licitado y que no tenga capacidad ni líneas para realizar este proceso dado que se dedica a las conservas y viceversa, otra empresa que si se dedica solo a la congelación requiera contratar el servicio de enlatados de una empresa de menor tamaño que solo se dedica a realizar conservas.</w:t>
      </w:r>
    </w:p>
    <w:p w14:paraId="7FE7AA54" w14:textId="19FBBB93" w:rsidR="00C01EAA" w:rsidRDefault="00CE2073" w:rsidP="00CE2073">
      <w:pPr>
        <w:rPr>
          <w:rFonts w:ascii="gobCL" w:eastAsia="Calibri" w:hAnsi="gobCL" w:cs="Calibri"/>
          <w:lang w:eastAsia="es-CL"/>
        </w:rPr>
      </w:pPr>
      <w:r w:rsidRPr="0055587D">
        <w:rPr>
          <w:rFonts w:ascii="gobCL" w:eastAsia="Calibri" w:hAnsi="gobCL" w:cs="Calibri"/>
          <w:b/>
          <w:bCs/>
          <w:lang w:eastAsia="es-CL"/>
        </w:rPr>
        <w:t>Respuesta.</w:t>
      </w:r>
      <w:r>
        <w:rPr>
          <w:rFonts w:ascii="gobCL" w:eastAsia="Calibri" w:hAnsi="gobCL" w:cs="Calibri"/>
          <w:lang w:eastAsia="es-CL"/>
        </w:rPr>
        <w:t xml:space="preserve"> Por este medio solo se responden consultas relativas a la Subasta. Su consulta no se refiere a la subasta.</w:t>
      </w:r>
    </w:p>
    <w:p w14:paraId="34DB4FCB" w14:textId="1947818B" w:rsidR="002821BC" w:rsidRPr="002821BC" w:rsidRDefault="002821BC" w:rsidP="002821BC">
      <w:pPr>
        <w:jc w:val="both"/>
      </w:pPr>
      <w:r>
        <w:t xml:space="preserve">3.- </w:t>
      </w:r>
      <w:r w:rsidRPr="002821BC">
        <w:t>Favor enviar las bases y detalle de los antecedentes administrativos y ofertas</w:t>
      </w:r>
      <w:r>
        <w:t xml:space="preserve"> e</w:t>
      </w:r>
      <w:r w:rsidRPr="002821BC">
        <w:t>conómicas</w:t>
      </w:r>
      <w:r>
        <w:t>,</w:t>
      </w:r>
      <w:r w:rsidRPr="002821BC">
        <w:t xml:space="preserve"> (</w:t>
      </w:r>
      <w:r w:rsidRPr="002821BC">
        <w:t>Orden de los sobres)</w:t>
      </w:r>
      <w:r>
        <w:t>, p</w:t>
      </w:r>
      <w:r w:rsidRPr="002821BC">
        <w:t xml:space="preserve">ara una </w:t>
      </w:r>
      <w:r w:rsidRPr="002821BC">
        <w:t>postulación</w:t>
      </w:r>
      <w:r w:rsidRPr="002821BC">
        <w:t xml:space="preserve"> a </w:t>
      </w:r>
      <w:r w:rsidRPr="002821BC">
        <w:t>más</w:t>
      </w:r>
      <w:r w:rsidRPr="002821BC">
        <w:t xml:space="preserve"> de 1 lote.</w:t>
      </w:r>
      <w:r>
        <w:t xml:space="preserve"> </w:t>
      </w:r>
      <w:proofErr w:type="gramStart"/>
      <w:r w:rsidRPr="002821BC">
        <w:t>Desde</w:t>
      </w:r>
      <w:proofErr w:type="gramEnd"/>
      <w:r w:rsidRPr="002821BC">
        <w:t xml:space="preserve"> ya agradecemos su apoyo.</w:t>
      </w:r>
    </w:p>
    <w:p w14:paraId="4F1887C2" w14:textId="7712FD2C" w:rsidR="002821BC" w:rsidRDefault="002821BC" w:rsidP="00CE2073">
      <w:pPr>
        <w:rPr>
          <w:rFonts w:ascii="gobCL" w:eastAsia="Calibri" w:hAnsi="gobCL" w:cs="Calibri"/>
          <w:lang w:eastAsia="es-CL"/>
        </w:rPr>
      </w:pPr>
      <w:r w:rsidRPr="0055587D">
        <w:rPr>
          <w:rFonts w:ascii="gobCL" w:eastAsia="Calibri" w:hAnsi="gobCL" w:cs="Calibri"/>
          <w:b/>
          <w:bCs/>
          <w:lang w:eastAsia="es-CL"/>
        </w:rPr>
        <w:t>Respuesta.</w:t>
      </w:r>
      <w:r>
        <w:rPr>
          <w:rFonts w:ascii="gobCL" w:eastAsia="Calibri" w:hAnsi="gobCL" w:cs="Calibri"/>
          <w:b/>
          <w:bCs/>
          <w:lang w:eastAsia="es-CL"/>
        </w:rPr>
        <w:t xml:space="preserve"> </w:t>
      </w:r>
      <w:r>
        <w:rPr>
          <w:rFonts w:ascii="gobCL" w:eastAsia="Calibri" w:hAnsi="gobCL" w:cs="Calibri"/>
          <w:lang w:eastAsia="es-CL"/>
        </w:rPr>
        <w:t xml:space="preserve">La información solicitada se encuentra toda disponible en las bases administrativas contenidas en la resolución exenta </w:t>
      </w:r>
      <w:proofErr w:type="spellStart"/>
      <w:r>
        <w:rPr>
          <w:rFonts w:ascii="gobCL" w:eastAsia="Calibri" w:hAnsi="gobCL" w:cs="Calibri"/>
          <w:lang w:eastAsia="es-CL"/>
        </w:rPr>
        <w:t>N°</w:t>
      </w:r>
      <w:proofErr w:type="spellEnd"/>
      <w:r>
        <w:rPr>
          <w:rFonts w:ascii="gobCL" w:eastAsia="Calibri" w:hAnsi="gobCL" w:cs="Calibri"/>
          <w:lang w:eastAsia="es-CL"/>
        </w:rPr>
        <w:t xml:space="preserve"> 2684/2025, publicada en la pagina web de esta Subsecretaría. </w:t>
      </w:r>
    </w:p>
    <w:p w14:paraId="3C11A1EA" w14:textId="1622FCF7" w:rsidR="002821BC" w:rsidRPr="002821BC" w:rsidRDefault="002821BC" w:rsidP="002821BC">
      <w:pPr>
        <w:jc w:val="both"/>
      </w:pPr>
      <w:r>
        <w:t xml:space="preserve">4.- </w:t>
      </w:r>
      <w:r w:rsidRPr="002821BC">
        <w:t>¿La empresa de menor tamaño que se adjudique una cuota de recursos de la subasta, pero no cuente con tecnología ni líneas para desarrollar los productos que el mercado requiere, puede contratar otra sociedad que sí tenga líneas para elaborar esos productos, realizando el traslado de los recursos a otra planta de procesos y posteriormente realizar la venta de esos productos?</w:t>
      </w:r>
    </w:p>
    <w:p w14:paraId="0C872E83" w14:textId="4841168A" w:rsidR="002821BC" w:rsidRDefault="002821BC" w:rsidP="002821BC">
      <w:pPr>
        <w:jc w:val="both"/>
      </w:pPr>
      <w:r w:rsidRPr="002821BC">
        <w:t>En otras palabras, ¿El titular de la cuota de consumo humano está obligado a procesar en su propia planta la cuota licitada o puede contratar servicios de proceso de otra planta? </w:t>
      </w:r>
      <w:r>
        <w:t>L</w:t>
      </w:r>
      <w:r w:rsidRPr="002821BC">
        <w:t>o anterior  considerando que No se trata de realizar el traspaso de la propiedad ni venta de los recursos tal como lo establece el art 3 letra C de la ley de pesca, sino solo tratándose de una contratación de servicios todo dentro del marco jurídico.</w:t>
      </w:r>
    </w:p>
    <w:p w14:paraId="220D7817" w14:textId="77777777" w:rsidR="002821BC" w:rsidRDefault="002821BC" w:rsidP="002821BC">
      <w:pPr>
        <w:rPr>
          <w:rFonts w:ascii="gobCL" w:eastAsia="Calibri" w:hAnsi="gobCL" w:cs="Calibri"/>
          <w:lang w:eastAsia="es-CL"/>
        </w:rPr>
      </w:pPr>
      <w:r w:rsidRPr="0055587D">
        <w:rPr>
          <w:rFonts w:ascii="gobCL" w:eastAsia="Calibri" w:hAnsi="gobCL" w:cs="Calibri"/>
          <w:b/>
          <w:bCs/>
          <w:lang w:eastAsia="es-CL"/>
        </w:rPr>
        <w:t>Respuesta.</w:t>
      </w:r>
      <w:r>
        <w:rPr>
          <w:rFonts w:ascii="gobCL" w:eastAsia="Calibri" w:hAnsi="gobCL" w:cs="Calibri"/>
          <w:lang w:eastAsia="es-CL"/>
        </w:rPr>
        <w:t xml:space="preserve"> Por este medio solo se responden consultas relativas a la Subasta. Su consulta no se refiere a la subasta.</w:t>
      </w:r>
    </w:p>
    <w:p w14:paraId="20610E8C" w14:textId="77777777" w:rsidR="002821BC" w:rsidRPr="002821BC" w:rsidRDefault="002821BC" w:rsidP="002821BC">
      <w:pPr>
        <w:jc w:val="both"/>
      </w:pPr>
    </w:p>
    <w:p w14:paraId="4BDA8F03" w14:textId="77777777" w:rsidR="002821BC" w:rsidRPr="002821BC" w:rsidRDefault="002821BC" w:rsidP="00CE2073"/>
    <w:sectPr w:rsidR="002821BC" w:rsidRPr="002821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bCL">
    <w:altName w:val="Calibri"/>
    <w:panose1 w:val="00000000000000000000"/>
    <w:charset w:val="00"/>
    <w:family w:val="modern"/>
    <w:notTrueType/>
    <w:pitch w:val="variable"/>
    <w:sig w:usb0="A000002F" w:usb1="4000005B" w:usb2="00000000" w:usb3="00000000" w:csb0="0000011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73"/>
    <w:rsid w:val="002821BC"/>
    <w:rsid w:val="00BD0F5C"/>
    <w:rsid w:val="00C01EAA"/>
    <w:rsid w:val="00C4668A"/>
    <w:rsid w:val="00CE207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68E4"/>
  <w15:chartTrackingRefBased/>
  <w15:docId w15:val="{AD732230-48BC-4F82-B111-1961DF62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73"/>
    <w:pPr>
      <w:spacing w:after="200" w:line="276" w:lineRule="auto"/>
    </w:pPr>
    <w:rPr>
      <w:kern w:val="0"/>
      <w:sz w:val="22"/>
      <w:szCs w:val="22"/>
      <w14:ligatures w14:val="none"/>
    </w:rPr>
  </w:style>
  <w:style w:type="paragraph" w:styleId="Ttulo1">
    <w:name w:val="heading 1"/>
    <w:basedOn w:val="Normal"/>
    <w:next w:val="Normal"/>
    <w:link w:val="Ttulo1Car"/>
    <w:uiPriority w:val="9"/>
    <w:qFormat/>
    <w:rsid w:val="00CE207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CE207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CE207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CE207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CE207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CE207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CE207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CE207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CE207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20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20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20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20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20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20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20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20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2073"/>
    <w:rPr>
      <w:rFonts w:eastAsiaTheme="majorEastAsia" w:cstheme="majorBidi"/>
      <w:color w:val="272727" w:themeColor="text1" w:themeTint="D8"/>
    </w:rPr>
  </w:style>
  <w:style w:type="paragraph" w:styleId="Ttulo">
    <w:name w:val="Title"/>
    <w:basedOn w:val="Normal"/>
    <w:next w:val="Normal"/>
    <w:link w:val="TtuloCar"/>
    <w:uiPriority w:val="10"/>
    <w:qFormat/>
    <w:rsid w:val="00CE207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CE20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207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CE20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2073"/>
    <w:pPr>
      <w:spacing w:before="160" w:after="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CE2073"/>
    <w:rPr>
      <w:i/>
      <w:iCs/>
      <w:color w:val="404040" w:themeColor="text1" w:themeTint="BF"/>
    </w:rPr>
  </w:style>
  <w:style w:type="paragraph" w:styleId="Prrafodelista">
    <w:name w:val="List Paragraph"/>
    <w:basedOn w:val="Normal"/>
    <w:uiPriority w:val="34"/>
    <w:qFormat/>
    <w:rsid w:val="00CE2073"/>
    <w:pPr>
      <w:spacing w:after="160"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CE2073"/>
    <w:rPr>
      <w:i/>
      <w:iCs/>
      <w:color w:val="0F4761" w:themeColor="accent1" w:themeShade="BF"/>
    </w:rPr>
  </w:style>
  <w:style w:type="paragraph" w:styleId="Citadestacada">
    <w:name w:val="Intense Quote"/>
    <w:basedOn w:val="Normal"/>
    <w:next w:val="Normal"/>
    <w:link w:val="CitadestacadaCar"/>
    <w:uiPriority w:val="30"/>
    <w:qFormat/>
    <w:rsid w:val="00CE207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CE2073"/>
    <w:rPr>
      <w:i/>
      <w:iCs/>
      <w:color w:val="0F4761" w:themeColor="accent1" w:themeShade="BF"/>
    </w:rPr>
  </w:style>
  <w:style w:type="character" w:styleId="Referenciaintensa">
    <w:name w:val="Intense Reference"/>
    <w:basedOn w:val="Fuentedeprrafopredeter"/>
    <w:uiPriority w:val="32"/>
    <w:qFormat/>
    <w:rsid w:val="00CE2073"/>
    <w:rPr>
      <w:b/>
      <w:bCs/>
      <w:smallCaps/>
      <w:color w:val="0F4761" w:themeColor="accent1" w:themeShade="BF"/>
      <w:spacing w:val="5"/>
    </w:rPr>
  </w:style>
  <w:style w:type="character" w:styleId="Hipervnculo">
    <w:name w:val="Hyperlink"/>
    <w:basedOn w:val="Fuentedeprrafopredeter"/>
    <w:uiPriority w:val="99"/>
    <w:semiHidden/>
    <w:unhideWhenUsed/>
    <w:rsid w:val="002821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bastapublica@subpesca.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812</Words>
  <Characters>4322</Characters>
  <Application>Microsoft Office Word</Application>
  <DocSecurity>0</DocSecurity>
  <Lines>86</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Farias Cortés</dc:creator>
  <cp:keywords/>
  <dc:description/>
  <cp:lastModifiedBy>Felipe Farias Cortés</cp:lastModifiedBy>
  <cp:revision>1</cp:revision>
  <dcterms:created xsi:type="dcterms:W3CDTF">2025-12-10T15:43:00Z</dcterms:created>
  <dcterms:modified xsi:type="dcterms:W3CDTF">2025-12-10T17:32:00Z</dcterms:modified>
</cp:coreProperties>
</file>