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53EF" w14:textId="0415C134" w:rsidR="003E2EB1" w:rsidRPr="008D3FAF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  <w:r w:rsidRPr="008D3FAF">
        <w:rPr>
          <w:rFonts w:ascii="gobCL" w:hAnsi="gobCL"/>
          <w:b/>
          <w:bCs/>
          <w:sz w:val="32"/>
        </w:rPr>
        <w:t>MINUTA</w:t>
      </w:r>
      <w:r w:rsidR="00F26A88" w:rsidRPr="008D3FAF">
        <w:rPr>
          <w:rFonts w:ascii="gobCL" w:hAnsi="gobCL"/>
          <w:b/>
          <w:bCs/>
          <w:sz w:val="32"/>
        </w:rPr>
        <w:t xml:space="preserve"> </w:t>
      </w:r>
      <w:r w:rsidR="00D45E8F" w:rsidRPr="008D3FAF">
        <w:rPr>
          <w:rFonts w:ascii="gobCL" w:hAnsi="gobCL"/>
          <w:b/>
          <w:bCs/>
          <w:sz w:val="32"/>
        </w:rPr>
        <w:t xml:space="preserve">DAS </w:t>
      </w:r>
      <w:r w:rsidR="008A36E8">
        <w:rPr>
          <w:rFonts w:ascii="gobCL" w:hAnsi="gobCL"/>
          <w:b/>
          <w:bCs/>
          <w:sz w:val="32"/>
        </w:rPr>
        <w:t xml:space="preserve">Nº </w:t>
      </w:r>
      <w:r w:rsidR="00AE3908">
        <w:rPr>
          <w:rFonts w:ascii="gobCL" w:hAnsi="gobCL"/>
          <w:b/>
          <w:bCs/>
          <w:sz w:val="32"/>
        </w:rPr>
        <w:t>14</w:t>
      </w:r>
      <w:r w:rsidR="00F267A0">
        <w:rPr>
          <w:rFonts w:ascii="gobCL" w:hAnsi="gobCL"/>
          <w:b/>
          <w:bCs/>
          <w:sz w:val="32"/>
        </w:rPr>
        <w:t>-</w:t>
      </w:r>
      <w:r w:rsidR="009756B4">
        <w:rPr>
          <w:rFonts w:ascii="gobCL" w:hAnsi="gobCL"/>
          <w:b/>
          <w:bCs/>
          <w:sz w:val="32"/>
        </w:rPr>
        <w:t>2024</w:t>
      </w:r>
    </w:p>
    <w:p w14:paraId="272AD4AA" w14:textId="77777777" w:rsidR="00C30BC9" w:rsidRPr="009C46D2" w:rsidRDefault="00C30BC9">
      <w:pPr>
        <w:pStyle w:val="Textoindependiente"/>
        <w:jc w:val="center"/>
        <w:rPr>
          <w:rFonts w:ascii="gobCL" w:hAnsi="gobCL"/>
          <w:b/>
          <w:bCs/>
          <w:sz w:val="10"/>
        </w:rPr>
      </w:pPr>
    </w:p>
    <w:p w14:paraId="312D3342" w14:textId="4E0905DB" w:rsidR="003E2EB1" w:rsidRPr="008D3FAF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  <w:r w:rsidRPr="008D3FAF">
        <w:rPr>
          <w:rFonts w:ascii="gobCL" w:hAnsi="gobCL"/>
          <w:b/>
          <w:bCs/>
          <w:sz w:val="24"/>
        </w:rPr>
        <w:t xml:space="preserve">Subasta </w:t>
      </w:r>
      <w:r w:rsidR="002E71CC">
        <w:rPr>
          <w:rFonts w:ascii="gobCL" w:hAnsi="gobCL"/>
          <w:b/>
          <w:bCs/>
          <w:sz w:val="24"/>
        </w:rPr>
        <w:t xml:space="preserve">ordinaria y por caducidad </w:t>
      </w:r>
      <w:r w:rsidRPr="008D3FAF">
        <w:rPr>
          <w:rFonts w:ascii="gobCL" w:hAnsi="gobCL"/>
          <w:b/>
          <w:bCs/>
          <w:sz w:val="24"/>
        </w:rPr>
        <w:t xml:space="preserve">de </w:t>
      </w:r>
      <w:r w:rsidR="00512F23" w:rsidRPr="008D3FAF">
        <w:rPr>
          <w:rFonts w:ascii="gobCL" w:hAnsi="gobCL"/>
          <w:b/>
          <w:bCs/>
          <w:sz w:val="24"/>
        </w:rPr>
        <w:t xml:space="preserve">Langostino </w:t>
      </w:r>
      <w:r w:rsidR="00587E76" w:rsidRPr="008D3FAF">
        <w:rPr>
          <w:rFonts w:ascii="gobCL" w:hAnsi="gobCL"/>
          <w:b/>
          <w:bCs/>
          <w:sz w:val="24"/>
        </w:rPr>
        <w:t>Colorado</w:t>
      </w:r>
      <w:r w:rsidR="00061AFC">
        <w:rPr>
          <w:rFonts w:ascii="gobCL" w:hAnsi="gobCL"/>
          <w:b/>
          <w:bCs/>
          <w:sz w:val="24"/>
        </w:rPr>
        <w:t xml:space="preserve">, </w:t>
      </w:r>
      <w:r w:rsidR="00A93088">
        <w:rPr>
          <w:rFonts w:ascii="gobCL" w:hAnsi="gobCL"/>
          <w:b/>
          <w:bCs/>
          <w:sz w:val="24"/>
        </w:rPr>
        <w:t xml:space="preserve">Región </w:t>
      </w:r>
      <w:r w:rsidR="00A83E2E">
        <w:rPr>
          <w:rFonts w:ascii="gobCL" w:hAnsi="gobCL"/>
          <w:b/>
          <w:bCs/>
          <w:sz w:val="24"/>
        </w:rPr>
        <w:t>de Valparaí</w:t>
      </w:r>
      <w:r w:rsidR="00674F86">
        <w:rPr>
          <w:rFonts w:ascii="gobCL" w:hAnsi="gobCL"/>
          <w:b/>
          <w:bCs/>
          <w:sz w:val="24"/>
        </w:rPr>
        <w:t>so a</w:t>
      </w:r>
      <w:r w:rsidR="00061AFC">
        <w:rPr>
          <w:rFonts w:ascii="gobCL" w:hAnsi="gobCL"/>
          <w:b/>
          <w:bCs/>
          <w:sz w:val="24"/>
        </w:rPr>
        <w:t xml:space="preserve"> </w:t>
      </w:r>
      <w:r w:rsidR="004A41C1">
        <w:rPr>
          <w:rFonts w:ascii="gobCL" w:hAnsi="gobCL"/>
          <w:b/>
          <w:bCs/>
          <w:sz w:val="24"/>
        </w:rPr>
        <w:t>R</w:t>
      </w:r>
      <w:r w:rsidR="00674F86">
        <w:rPr>
          <w:rFonts w:ascii="gobCL" w:hAnsi="gobCL"/>
          <w:b/>
          <w:bCs/>
          <w:sz w:val="24"/>
        </w:rPr>
        <w:t>egión del Biobío</w:t>
      </w:r>
      <w:r w:rsidR="00061AFC">
        <w:rPr>
          <w:rFonts w:ascii="gobCL" w:hAnsi="gobCL"/>
          <w:b/>
          <w:bCs/>
          <w:sz w:val="24"/>
        </w:rPr>
        <w:t>,</w:t>
      </w:r>
      <w:r w:rsidR="00512F23" w:rsidRPr="008D3FAF">
        <w:rPr>
          <w:rFonts w:ascii="gobCL" w:hAnsi="gobCL"/>
          <w:b/>
          <w:bCs/>
          <w:sz w:val="24"/>
        </w:rPr>
        <w:t xml:space="preserve"> </w:t>
      </w:r>
      <w:r w:rsidR="00F26A88" w:rsidRPr="008D3FAF">
        <w:rPr>
          <w:rFonts w:ascii="gobCL" w:hAnsi="gobCL"/>
          <w:b/>
          <w:bCs/>
          <w:sz w:val="24"/>
        </w:rPr>
        <w:t>temporada año</w:t>
      </w:r>
      <w:r w:rsidR="009F0967" w:rsidRPr="008D3FAF">
        <w:rPr>
          <w:rFonts w:ascii="gobCL" w:hAnsi="gobCL"/>
          <w:b/>
          <w:bCs/>
          <w:sz w:val="24"/>
        </w:rPr>
        <w:t xml:space="preserve"> </w:t>
      </w:r>
      <w:r w:rsidR="009756B4" w:rsidRPr="008D3FAF">
        <w:rPr>
          <w:rFonts w:ascii="gobCL" w:hAnsi="gobCL"/>
          <w:b/>
          <w:bCs/>
          <w:sz w:val="24"/>
        </w:rPr>
        <w:t>20</w:t>
      </w:r>
      <w:r w:rsidR="009756B4">
        <w:rPr>
          <w:rFonts w:ascii="gobCL" w:hAnsi="gobCL"/>
          <w:b/>
          <w:bCs/>
          <w:sz w:val="24"/>
        </w:rPr>
        <w:t>25</w:t>
      </w:r>
    </w:p>
    <w:p w14:paraId="2E1438FA" w14:textId="77777777" w:rsidR="003E2EB1" w:rsidRPr="009C46D2" w:rsidRDefault="003E2EB1">
      <w:pPr>
        <w:pStyle w:val="Textoindependiente"/>
        <w:jc w:val="center"/>
        <w:rPr>
          <w:rFonts w:ascii="gobCL" w:hAnsi="gobCL"/>
          <w:b/>
          <w:bCs/>
          <w:sz w:val="12"/>
        </w:rPr>
      </w:pPr>
    </w:p>
    <w:p w14:paraId="58DAAC08" w14:textId="77777777" w:rsidR="007764B1" w:rsidRDefault="007764B1">
      <w:pPr>
        <w:pStyle w:val="Textoindependiente"/>
        <w:rPr>
          <w:rFonts w:ascii="gobCL" w:hAnsi="gobCL"/>
          <w:b/>
          <w:bCs/>
          <w:sz w:val="24"/>
          <w:u w:val="single"/>
        </w:rPr>
      </w:pPr>
    </w:p>
    <w:p w14:paraId="5806873F" w14:textId="77777777" w:rsidR="003E2EB1" w:rsidRPr="008D3FAF" w:rsidRDefault="003E2EB1">
      <w:pPr>
        <w:pStyle w:val="Textoindependiente"/>
        <w:rPr>
          <w:rFonts w:ascii="gobCL" w:hAnsi="gobCL"/>
          <w:b/>
          <w:bCs/>
          <w:sz w:val="24"/>
          <w:u w:val="single"/>
        </w:rPr>
      </w:pPr>
      <w:r w:rsidRPr="008D3FAF">
        <w:rPr>
          <w:rFonts w:ascii="gobCL" w:hAnsi="gobCL"/>
          <w:b/>
          <w:bCs/>
          <w:sz w:val="24"/>
          <w:u w:val="single"/>
        </w:rPr>
        <w:t>Objetivo</w:t>
      </w:r>
    </w:p>
    <w:p w14:paraId="0D7F5BA6" w14:textId="77777777" w:rsidR="00AD442F" w:rsidRDefault="00AD442F" w:rsidP="00B23453">
      <w:pPr>
        <w:pStyle w:val="Textoindependiente"/>
        <w:rPr>
          <w:rFonts w:ascii="gobCL" w:hAnsi="gobCL"/>
        </w:rPr>
      </w:pPr>
    </w:p>
    <w:p w14:paraId="727B062A" w14:textId="3869153E" w:rsidR="0093582F" w:rsidRDefault="00B23453" w:rsidP="00B23453">
      <w:pPr>
        <w:pStyle w:val="Textoindependiente"/>
        <w:rPr>
          <w:rFonts w:ascii="gobCL" w:hAnsi="gobCL"/>
        </w:rPr>
      </w:pPr>
      <w:r w:rsidRPr="008D3FAF">
        <w:rPr>
          <w:rFonts w:ascii="gobCL" w:hAnsi="gobCL"/>
        </w:rPr>
        <w:t>Proporcionar antecedentes a consid</w:t>
      </w:r>
      <w:r w:rsidR="009B599F">
        <w:rPr>
          <w:rFonts w:ascii="gobCL" w:hAnsi="gobCL"/>
        </w:rPr>
        <w:t>erar en la subasta del recurso l</w:t>
      </w:r>
      <w:r w:rsidRPr="008D3FAF">
        <w:rPr>
          <w:rFonts w:ascii="gobCL" w:hAnsi="gobCL"/>
        </w:rPr>
        <w:t xml:space="preserve">angostino </w:t>
      </w:r>
      <w:r w:rsidR="009B599F">
        <w:rPr>
          <w:rFonts w:ascii="gobCL" w:hAnsi="gobCL"/>
        </w:rPr>
        <w:t>c</w:t>
      </w:r>
      <w:r w:rsidR="006341EA" w:rsidRPr="008D3FAF">
        <w:rPr>
          <w:rFonts w:ascii="gobCL" w:hAnsi="gobCL"/>
        </w:rPr>
        <w:t>olorado</w:t>
      </w:r>
      <w:r w:rsidR="009B599F">
        <w:rPr>
          <w:rFonts w:ascii="gobCL" w:hAnsi="gobCL"/>
        </w:rPr>
        <w:t xml:space="preserve"> </w:t>
      </w:r>
      <w:r w:rsidR="00061AFC">
        <w:rPr>
          <w:rFonts w:ascii="gobCL" w:hAnsi="gobCL"/>
        </w:rPr>
        <w:t xml:space="preserve">entre la </w:t>
      </w:r>
      <w:r w:rsidR="00A93088">
        <w:rPr>
          <w:rFonts w:ascii="gobCL" w:hAnsi="gobCL"/>
        </w:rPr>
        <w:t>R</w:t>
      </w:r>
      <w:r w:rsidR="00A93088" w:rsidRPr="00674F86">
        <w:rPr>
          <w:rFonts w:ascii="gobCL" w:hAnsi="gobCL"/>
        </w:rPr>
        <w:t xml:space="preserve">egión </w:t>
      </w:r>
      <w:r w:rsidR="00674F86" w:rsidRPr="00674F86">
        <w:rPr>
          <w:rFonts w:ascii="gobCL" w:hAnsi="gobCL"/>
        </w:rPr>
        <w:t xml:space="preserve">de </w:t>
      </w:r>
      <w:r w:rsidR="00B80558">
        <w:rPr>
          <w:rFonts w:ascii="gobCL" w:hAnsi="gobCL"/>
        </w:rPr>
        <w:t xml:space="preserve">  </w:t>
      </w:r>
      <w:r w:rsidR="00B80558" w:rsidRPr="00674F86">
        <w:rPr>
          <w:rFonts w:ascii="gobCL" w:hAnsi="gobCL"/>
        </w:rPr>
        <w:t>Valpara</w:t>
      </w:r>
      <w:r w:rsidR="00252408">
        <w:rPr>
          <w:rFonts w:ascii="gobCL" w:hAnsi="gobCL"/>
        </w:rPr>
        <w:t>í</w:t>
      </w:r>
      <w:r w:rsidR="00B80558" w:rsidRPr="00674F86">
        <w:rPr>
          <w:rFonts w:ascii="gobCL" w:hAnsi="gobCL"/>
        </w:rPr>
        <w:t>so a</w:t>
      </w:r>
      <w:r w:rsidR="00674F86" w:rsidRPr="00674F86">
        <w:rPr>
          <w:rFonts w:ascii="gobCL" w:hAnsi="gobCL"/>
        </w:rPr>
        <w:t xml:space="preserve"> </w:t>
      </w:r>
      <w:r w:rsidR="00B80558">
        <w:rPr>
          <w:rFonts w:ascii="gobCL" w:hAnsi="gobCL"/>
        </w:rPr>
        <w:t>la</w:t>
      </w:r>
      <w:r w:rsidR="0093582F">
        <w:rPr>
          <w:rFonts w:ascii="gobCL" w:hAnsi="gobCL"/>
        </w:rPr>
        <w:t xml:space="preserve"> </w:t>
      </w:r>
      <w:r w:rsidR="004A41C1">
        <w:rPr>
          <w:rFonts w:ascii="gobCL" w:hAnsi="gobCL"/>
        </w:rPr>
        <w:t>R</w:t>
      </w:r>
      <w:r w:rsidR="00674F86" w:rsidRPr="00674F86">
        <w:rPr>
          <w:rFonts w:ascii="gobCL" w:hAnsi="gobCL"/>
        </w:rPr>
        <w:t>egión del Biobío,</w:t>
      </w:r>
      <w:r w:rsidR="00061AFC">
        <w:rPr>
          <w:rFonts w:ascii="gobCL" w:hAnsi="gobCL"/>
        </w:rPr>
        <w:t xml:space="preserve"> </w:t>
      </w:r>
      <w:r w:rsidR="009B599F">
        <w:rPr>
          <w:rFonts w:ascii="gobCL" w:hAnsi="gobCL"/>
        </w:rPr>
        <w:t>para la</w:t>
      </w:r>
      <w:r w:rsidR="006341EA" w:rsidRPr="008D3FAF">
        <w:rPr>
          <w:rFonts w:ascii="gobCL" w:hAnsi="gobCL"/>
        </w:rPr>
        <w:t xml:space="preserve"> </w:t>
      </w:r>
      <w:r w:rsidR="00D80BF3">
        <w:rPr>
          <w:rFonts w:ascii="gobCL" w:hAnsi="gobCL"/>
        </w:rPr>
        <w:t xml:space="preserve">temporada </w:t>
      </w:r>
      <w:r w:rsidR="009B599F">
        <w:rPr>
          <w:rFonts w:ascii="gobCL" w:hAnsi="gobCL"/>
        </w:rPr>
        <w:t xml:space="preserve">del </w:t>
      </w:r>
      <w:r w:rsidRPr="008D3FAF">
        <w:rPr>
          <w:rFonts w:ascii="gobCL" w:hAnsi="gobCL"/>
        </w:rPr>
        <w:t xml:space="preserve">año </w:t>
      </w:r>
      <w:r w:rsidR="00D03051" w:rsidRPr="008D3FAF">
        <w:rPr>
          <w:rFonts w:ascii="gobCL" w:hAnsi="gobCL"/>
        </w:rPr>
        <w:t>20</w:t>
      </w:r>
      <w:r w:rsidR="00D03051">
        <w:rPr>
          <w:rFonts w:ascii="gobCL" w:hAnsi="gobCL"/>
        </w:rPr>
        <w:t>25</w:t>
      </w:r>
      <w:r w:rsidR="00507177">
        <w:rPr>
          <w:rFonts w:ascii="gobCL" w:hAnsi="gobCL"/>
        </w:rPr>
        <w:t>.</w:t>
      </w:r>
      <w:r w:rsidR="000A5027">
        <w:rPr>
          <w:rFonts w:ascii="gobCL" w:hAnsi="gobCL"/>
        </w:rPr>
        <w:t xml:space="preserve"> </w:t>
      </w:r>
    </w:p>
    <w:p w14:paraId="7ACA7DC2" w14:textId="77777777" w:rsidR="0093582F" w:rsidRDefault="0093582F" w:rsidP="00B23453">
      <w:pPr>
        <w:pStyle w:val="Textoindependiente"/>
        <w:rPr>
          <w:rFonts w:ascii="gobCL" w:hAnsi="gobCL"/>
        </w:rPr>
      </w:pPr>
    </w:p>
    <w:p w14:paraId="797DF840" w14:textId="2C7C93A6" w:rsidR="00B23453" w:rsidRPr="000A5027" w:rsidRDefault="00A93088" w:rsidP="00B23453">
      <w:pPr>
        <w:pStyle w:val="Textoindependiente"/>
        <w:rPr>
          <w:rFonts w:ascii="gobCL" w:hAnsi="gobCL"/>
        </w:rPr>
      </w:pPr>
      <w:r w:rsidRPr="008D3FAF">
        <w:rPr>
          <w:rFonts w:ascii="gobCL" w:hAnsi="gobCL"/>
          <w:bCs/>
        </w:rPr>
        <w:t>De acuerdo con el</w:t>
      </w:r>
      <w:r w:rsidR="00B23453" w:rsidRPr="008D3FAF">
        <w:rPr>
          <w:rFonts w:ascii="gobCL" w:hAnsi="gobCL"/>
          <w:bCs/>
        </w:rPr>
        <w:t xml:space="preserve"> </w:t>
      </w:r>
      <w:r w:rsidR="0093582F">
        <w:rPr>
          <w:rFonts w:ascii="gobCL" w:hAnsi="gobCL"/>
          <w:bCs/>
        </w:rPr>
        <w:t>R</w:t>
      </w:r>
      <w:r w:rsidR="00B23453" w:rsidRPr="008D3FAF">
        <w:rPr>
          <w:rFonts w:ascii="gobCL" w:hAnsi="gobCL"/>
          <w:bCs/>
        </w:rPr>
        <w:t xml:space="preserve">eglamento de subasta de </w:t>
      </w:r>
      <w:r w:rsidR="0093582F">
        <w:rPr>
          <w:rFonts w:ascii="gobCL" w:hAnsi="gobCL"/>
          <w:bCs/>
        </w:rPr>
        <w:t>P</w:t>
      </w:r>
      <w:r w:rsidR="00B23453" w:rsidRPr="008D3FAF">
        <w:rPr>
          <w:rFonts w:ascii="gobCL" w:hAnsi="gobCL"/>
          <w:bCs/>
        </w:rPr>
        <w:t xml:space="preserve">ermisos </w:t>
      </w:r>
      <w:r w:rsidR="0093582F">
        <w:rPr>
          <w:rFonts w:ascii="gobCL" w:hAnsi="gobCL"/>
          <w:bCs/>
        </w:rPr>
        <w:t>E</w:t>
      </w:r>
      <w:r w:rsidR="00B23453" w:rsidRPr="008D3FAF">
        <w:rPr>
          <w:rFonts w:ascii="gobCL" w:hAnsi="gobCL"/>
          <w:bCs/>
        </w:rPr>
        <w:t xml:space="preserve">xtraordinarios de </w:t>
      </w:r>
      <w:r w:rsidR="0093582F">
        <w:rPr>
          <w:rFonts w:ascii="gobCL" w:hAnsi="gobCL"/>
          <w:bCs/>
        </w:rPr>
        <w:t>P</w:t>
      </w:r>
      <w:r w:rsidR="00B23453" w:rsidRPr="008D3FAF">
        <w:rPr>
          <w:rFonts w:ascii="gobCL" w:hAnsi="gobCL"/>
          <w:bCs/>
        </w:rPr>
        <w:t>esca (D.S. Nº 97 de 1996 y su modificación D.S Nº 1</w:t>
      </w:r>
      <w:r w:rsidR="00BB4CC6">
        <w:rPr>
          <w:rFonts w:ascii="gobCL" w:hAnsi="gobCL"/>
          <w:bCs/>
        </w:rPr>
        <w:t>17 del 2015</w:t>
      </w:r>
      <w:r w:rsidR="00B23453" w:rsidRPr="008D3FAF">
        <w:rPr>
          <w:rFonts w:ascii="gobCL" w:hAnsi="gobCL"/>
          <w:bCs/>
        </w:rPr>
        <w:t>)</w:t>
      </w:r>
      <w:r w:rsidR="00D502D5">
        <w:rPr>
          <w:rFonts w:ascii="gobCL" w:hAnsi="gobCL"/>
          <w:bCs/>
        </w:rPr>
        <w:t>,</w:t>
      </w:r>
      <w:r w:rsidR="00B23453" w:rsidRPr="008D3FAF">
        <w:rPr>
          <w:rFonts w:ascii="gobCL" w:hAnsi="gobCL"/>
          <w:bCs/>
        </w:rPr>
        <w:t xml:space="preserve"> las Bases Administrativas corresponde contengan los siguientes elementos:</w:t>
      </w:r>
    </w:p>
    <w:p w14:paraId="70A997B3" w14:textId="77777777" w:rsidR="003E2EB1" w:rsidRDefault="003E2EB1">
      <w:pPr>
        <w:jc w:val="both"/>
        <w:rPr>
          <w:rFonts w:ascii="gobCL" w:hAnsi="gobCL"/>
        </w:rPr>
      </w:pPr>
    </w:p>
    <w:p w14:paraId="352D8FF6" w14:textId="0DAEBD4A" w:rsidR="003E2EB1" w:rsidRPr="008D3FAF" w:rsidRDefault="008E145B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 w:rsidRPr="008D3FAF">
        <w:rPr>
          <w:rFonts w:ascii="gobCL" w:hAnsi="gobCL"/>
          <w:b/>
          <w:bCs/>
          <w:sz w:val="24"/>
          <w:u w:val="single"/>
        </w:rPr>
        <w:t>Monto para subastar</w:t>
      </w:r>
      <w:r w:rsidR="003E2EB1" w:rsidRPr="008D3FAF">
        <w:rPr>
          <w:rFonts w:ascii="gobCL" w:hAnsi="gobCL"/>
          <w:b/>
          <w:bCs/>
          <w:sz w:val="24"/>
          <w:u w:val="single"/>
        </w:rPr>
        <w:t xml:space="preserve"> </w:t>
      </w:r>
    </w:p>
    <w:p w14:paraId="2FF8936E" w14:textId="77777777" w:rsidR="00AD442F" w:rsidRDefault="00AD442F">
      <w:pPr>
        <w:pStyle w:val="Textoindependiente"/>
        <w:rPr>
          <w:rFonts w:ascii="gobCL" w:hAnsi="gobCL"/>
          <w:bCs/>
        </w:rPr>
      </w:pPr>
    </w:p>
    <w:p w14:paraId="6E3CAC3D" w14:textId="4DAB7987" w:rsidR="003E2EB1" w:rsidRPr="008D3FAF" w:rsidRDefault="00061AFC">
      <w:pPr>
        <w:pStyle w:val="Textoindependiente"/>
        <w:rPr>
          <w:rFonts w:ascii="gobCL" w:hAnsi="gobCL"/>
          <w:bCs/>
        </w:rPr>
      </w:pPr>
      <w:r w:rsidRPr="00C66668">
        <w:rPr>
          <w:rFonts w:ascii="gobCL" w:hAnsi="gobCL"/>
          <w:bCs/>
        </w:rPr>
        <w:t>Acorde</w:t>
      </w:r>
      <w:r w:rsidR="001C010D" w:rsidRPr="00C66668">
        <w:rPr>
          <w:rFonts w:ascii="gobCL" w:hAnsi="gobCL"/>
          <w:bCs/>
        </w:rPr>
        <w:t xml:space="preserve"> </w:t>
      </w:r>
      <w:r w:rsidR="0014146F" w:rsidRPr="00C66668">
        <w:rPr>
          <w:rFonts w:ascii="gobCL" w:hAnsi="gobCL"/>
          <w:bCs/>
        </w:rPr>
        <w:t xml:space="preserve">a </w:t>
      </w:r>
      <w:r w:rsidR="00507177" w:rsidRPr="00C66668">
        <w:rPr>
          <w:rFonts w:ascii="gobCL" w:hAnsi="gobCL"/>
          <w:bCs/>
        </w:rPr>
        <w:t>lo informado por</w:t>
      </w:r>
      <w:r w:rsidR="00BF14EF" w:rsidRPr="00C66668">
        <w:rPr>
          <w:rFonts w:ascii="gobCL" w:hAnsi="gobCL"/>
          <w:bCs/>
        </w:rPr>
        <w:t xml:space="preserve"> la </w:t>
      </w:r>
      <w:r w:rsidR="00BF14EF" w:rsidRPr="008934F5">
        <w:rPr>
          <w:rFonts w:ascii="gobCL" w:hAnsi="gobCL"/>
          <w:bCs/>
        </w:rPr>
        <w:t xml:space="preserve">División de </w:t>
      </w:r>
      <w:r w:rsidR="0006098E" w:rsidRPr="008934F5">
        <w:rPr>
          <w:rFonts w:ascii="gobCL" w:hAnsi="gobCL"/>
          <w:bCs/>
        </w:rPr>
        <w:t>Administración Pesquera</w:t>
      </w:r>
      <w:r w:rsidR="004C1AF8" w:rsidRPr="008934F5">
        <w:rPr>
          <w:rStyle w:val="Refdenotaalpie"/>
          <w:rFonts w:ascii="gobCL" w:hAnsi="gobCL"/>
          <w:bCs/>
        </w:rPr>
        <w:footnoteReference w:id="1"/>
      </w:r>
      <w:r w:rsidR="001C010D" w:rsidRPr="008934F5">
        <w:rPr>
          <w:rFonts w:ascii="gobCL" w:hAnsi="gobCL"/>
          <w:bCs/>
        </w:rPr>
        <w:t>,</w:t>
      </w:r>
      <w:r w:rsidR="001C010D" w:rsidRPr="00C66668">
        <w:rPr>
          <w:rFonts w:ascii="gobCL" w:hAnsi="gobCL"/>
          <w:bCs/>
        </w:rPr>
        <w:t xml:space="preserve"> </w:t>
      </w:r>
      <w:r w:rsidR="009553F2" w:rsidRPr="00C66668">
        <w:rPr>
          <w:rFonts w:ascii="gobCL" w:hAnsi="gobCL"/>
          <w:bCs/>
        </w:rPr>
        <w:t>l</w:t>
      </w:r>
      <w:r w:rsidR="003E2EB1" w:rsidRPr="00C66668">
        <w:rPr>
          <w:rFonts w:ascii="gobCL" w:hAnsi="gobCL"/>
          <w:bCs/>
        </w:rPr>
        <w:t xml:space="preserve">a cuota global anual asignada para el año </w:t>
      </w:r>
      <w:r w:rsidR="00D03051" w:rsidRPr="00C66668">
        <w:rPr>
          <w:rFonts w:ascii="gobCL" w:hAnsi="gobCL"/>
          <w:bCs/>
        </w:rPr>
        <w:t>202</w:t>
      </w:r>
      <w:r w:rsidR="00D03051">
        <w:rPr>
          <w:rFonts w:ascii="gobCL" w:hAnsi="gobCL"/>
          <w:bCs/>
        </w:rPr>
        <w:t>5</w:t>
      </w:r>
      <w:r w:rsidR="009F0967" w:rsidRPr="00C66668">
        <w:rPr>
          <w:rFonts w:ascii="gobCL" w:hAnsi="gobCL"/>
          <w:bCs/>
        </w:rPr>
        <w:t>, descontada la reserva para pesca de investigación</w:t>
      </w:r>
      <w:r w:rsidR="00962503" w:rsidRPr="00C66668">
        <w:rPr>
          <w:rFonts w:ascii="gobCL" w:hAnsi="gobCL"/>
          <w:bCs/>
        </w:rPr>
        <w:t xml:space="preserve"> y fauna acompañante</w:t>
      </w:r>
      <w:r w:rsidR="009F0967" w:rsidRPr="00C66668">
        <w:rPr>
          <w:rFonts w:ascii="gobCL" w:hAnsi="gobCL"/>
          <w:bCs/>
        </w:rPr>
        <w:t>,</w:t>
      </w:r>
      <w:r w:rsidR="003E2EB1" w:rsidRPr="00C66668">
        <w:rPr>
          <w:rFonts w:ascii="gobCL" w:hAnsi="gobCL"/>
          <w:bCs/>
        </w:rPr>
        <w:t xml:space="preserve"> corresponde </w:t>
      </w:r>
      <w:r w:rsidR="003E2EB1" w:rsidRPr="007D6D7E">
        <w:rPr>
          <w:rFonts w:ascii="gobCL" w:hAnsi="gobCL"/>
          <w:bCs/>
        </w:rPr>
        <w:t xml:space="preserve">a </w:t>
      </w:r>
      <w:r w:rsidR="007F63D8" w:rsidRPr="007D6D7E">
        <w:rPr>
          <w:rFonts w:ascii="gobCL" w:hAnsi="gobCL"/>
          <w:bCs/>
        </w:rPr>
        <w:t>7.</w:t>
      </w:r>
      <w:r w:rsidR="007D6D7E" w:rsidRPr="007D6D7E">
        <w:rPr>
          <w:rFonts w:ascii="gobCL" w:hAnsi="gobCL"/>
          <w:bCs/>
        </w:rPr>
        <w:t>766</w:t>
      </w:r>
      <w:r w:rsidR="00962503" w:rsidRPr="00C66668">
        <w:rPr>
          <w:rFonts w:ascii="gobCL" w:hAnsi="gobCL"/>
          <w:bCs/>
        </w:rPr>
        <w:t xml:space="preserve"> </w:t>
      </w:r>
      <w:r w:rsidR="009B599F" w:rsidRPr="00C66668">
        <w:rPr>
          <w:rFonts w:ascii="gobCL" w:hAnsi="gobCL"/>
          <w:bCs/>
        </w:rPr>
        <w:t xml:space="preserve">toneladas, de las cuales se deberá </w:t>
      </w:r>
      <w:r w:rsidR="003E2EB1" w:rsidRPr="00C66668">
        <w:rPr>
          <w:rFonts w:ascii="gobCL" w:hAnsi="gobCL"/>
          <w:bCs/>
        </w:rPr>
        <w:t xml:space="preserve">subastar un 10%, esto </w:t>
      </w:r>
      <w:r w:rsidR="003E2EB1" w:rsidRPr="007D6D7E">
        <w:rPr>
          <w:rFonts w:ascii="gobCL" w:hAnsi="gobCL"/>
          <w:bCs/>
        </w:rPr>
        <w:t xml:space="preserve">es </w:t>
      </w:r>
      <w:r w:rsidR="007F63D8" w:rsidRPr="007D6D7E">
        <w:rPr>
          <w:rFonts w:ascii="gobCL" w:hAnsi="gobCL"/>
          <w:bCs/>
        </w:rPr>
        <w:t>7</w:t>
      </w:r>
      <w:r w:rsidR="007D6D7E" w:rsidRPr="007D6D7E">
        <w:rPr>
          <w:rFonts w:ascii="gobCL" w:hAnsi="gobCL"/>
          <w:bCs/>
        </w:rPr>
        <w:t>76</w:t>
      </w:r>
      <w:r w:rsidR="00FB1DB3" w:rsidRPr="007D6D7E">
        <w:rPr>
          <w:rFonts w:ascii="gobCL" w:hAnsi="gobCL"/>
          <w:bCs/>
        </w:rPr>
        <w:t>,</w:t>
      </w:r>
      <w:r w:rsidR="007D6D7E" w:rsidRPr="007D6D7E">
        <w:rPr>
          <w:rFonts w:ascii="gobCL" w:hAnsi="gobCL"/>
          <w:bCs/>
        </w:rPr>
        <w:t>6</w:t>
      </w:r>
      <w:r w:rsidR="003E2EB1" w:rsidRPr="007D6D7E">
        <w:rPr>
          <w:rFonts w:ascii="gobCL" w:hAnsi="gobCL"/>
          <w:bCs/>
        </w:rPr>
        <w:t xml:space="preserve"> toneladas</w:t>
      </w:r>
      <w:r w:rsidR="003E2EB1" w:rsidRPr="00C66668">
        <w:rPr>
          <w:rFonts w:ascii="gobCL" w:hAnsi="gobCL"/>
          <w:bCs/>
        </w:rPr>
        <w:t>.</w:t>
      </w:r>
    </w:p>
    <w:p w14:paraId="28A892BA" w14:textId="77777777" w:rsidR="00507177" w:rsidRPr="008D3FAF" w:rsidRDefault="00507177">
      <w:pPr>
        <w:pStyle w:val="Textoindependiente"/>
        <w:rPr>
          <w:rFonts w:ascii="gobCL" w:hAnsi="gobCL"/>
          <w:bCs/>
        </w:rPr>
      </w:pPr>
    </w:p>
    <w:p w14:paraId="6611B911" w14:textId="06FA59D6" w:rsidR="003E2EB1" w:rsidRPr="008D3FAF" w:rsidRDefault="00507177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 xml:space="preserve">Número de </w:t>
      </w:r>
      <w:r w:rsidR="004A41C1">
        <w:rPr>
          <w:rFonts w:ascii="gobCL" w:hAnsi="gobCL"/>
          <w:b/>
          <w:bCs/>
          <w:sz w:val="24"/>
          <w:u w:val="single"/>
        </w:rPr>
        <w:t>lotes</w:t>
      </w:r>
      <w:r>
        <w:rPr>
          <w:rFonts w:ascii="gobCL" w:hAnsi="gobCL"/>
          <w:b/>
          <w:bCs/>
          <w:sz w:val="24"/>
          <w:u w:val="single"/>
        </w:rPr>
        <w:t xml:space="preserve"> a subastar</w:t>
      </w:r>
      <w:r w:rsidR="003E2EB1" w:rsidRPr="008D3FAF">
        <w:rPr>
          <w:rFonts w:ascii="gobCL" w:hAnsi="gobCL"/>
          <w:b/>
          <w:bCs/>
          <w:sz w:val="24"/>
          <w:u w:val="single"/>
        </w:rPr>
        <w:t xml:space="preserve"> </w:t>
      </w:r>
    </w:p>
    <w:p w14:paraId="50F5B6AA" w14:textId="77777777" w:rsidR="00AD442F" w:rsidRDefault="00AD442F" w:rsidP="00390782">
      <w:pPr>
        <w:pStyle w:val="Textoindependiente"/>
        <w:rPr>
          <w:rFonts w:ascii="gobCL" w:hAnsi="gobCL"/>
          <w:bCs/>
        </w:rPr>
      </w:pPr>
    </w:p>
    <w:p w14:paraId="7D6D6A66" w14:textId="1B780E7A" w:rsidR="00390782" w:rsidRDefault="003E2EB1" w:rsidP="00390782">
      <w:pPr>
        <w:pStyle w:val="Textoindependiente"/>
        <w:rPr>
          <w:rFonts w:ascii="gobCL" w:hAnsi="gobCL"/>
          <w:bCs/>
        </w:rPr>
      </w:pPr>
      <w:r w:rsidRPr="008D3FAF">
        <w:rPr>
          <w:rFonts w:ascii="gobCL" w:hAnsi="gobCL"/>
          <w:bCs/>
        </w:rPr>
        <w:t>El 10% a licitar se di</w:t>
      </w:r>
      <w:r w:rsidR="00E9501D">
        <w:rPr>
          <w:rFonts w:ascii="gobCL" w:hAnsi="gobCL"/>
          <w:bCs/>
        </w:rPr>
        <w:t xml:space="preserve">vidirá en </w:t>
      </w:r>
      <w:r w:rsidR="004A41C1">
        <w:rPr>
          <w:rFonts w:ascii="gobCL" w:hAnsi="gobCL"/>
          <w:bCs/>
        </w:rPr>
        <w:t>lotes</w:t>
      </w:r>
      <w:r w:rsidR="00E9501D">
        <w:rPr>
          <w:rFonts w:ascii="gobCL" w:hAnsi="gobCL"/>
          <w:bCs/>
        </w:rPr>
        <w:t xml:space="preserve"> fijos, </w:t>
      </w:r>
      <w:r w:rsidRPr="008D3FAF">
        <w:rPr>
          <w:rFonts w:ascii="gobCL" w:hAnsi="gobCL"/>
          <w:bCs/>
        </w:rPr>
        <w:t xml:space="preserve">con una vigencia de diez años. Los porcentajes asignados se han definido de forma tal de </w:t>
      </w:r>
      <w:r w:rsidR="00B23453" w:rsidRPr="008D3FAF">
        <w:rPr>
          <w:rFonts w:ascii="gobCL" w:hAnsi="gobCL"/>
          <w:bCs/>
        </w:rPr>
        <w:t xml:space="preserve">contar con </w:t>
      </w:r>
      <w:r w:rsidRPr="008D3FAF">
        <w:rPr>
          <w:rFonts w:ascii="gobCL" w:hAnsi="gobCL"/>
          <w:bCs/>
        </w:rPr>
        <w:t xml:space="preserve">diferentes </w:t>
      </w:r>
      <w:r w:rsidR="00AB4C4C" w:rsidRPr="008D3FAF">
        <w:rPr>
          <w:rFonts w:ascii="gobCL" w:hAnsi="gobCL"/>
          <w:bCs/>
        </w:rPr>
        <w:t xml:space="preserve">tamaños </w:t>
      </w:r>
      <w:r w:rsidRPr="008D3FAF">
        <w:rPr>
          <w:rFonts w:ascii="gobCL" w:hAnsi="gobCL"/>
          <w:bCs/>
        </w:rPr>
        <w:t>que faciliten el acceso a todo tipo de armadores</w:t>
      </w:r>
      <w:r w:rsidR="004B6A0A" w:rsidRPr="008D3FAF">
        <w:rPr>
          <w:rFonts w:ascii="gobCL" w:hAnsi="gobCL"/>
          <w:bCs/>
        </w:rPr>
        <w:t>,</w:t>
      </w:r>
      <w:r w:rsidRPr="008D3FAF">
        <w:rPr>
          <w:rFonts w:ascii="gobCL" w:hAnsi="gobCL"/>
          <w:bCs/>
        </w:rPr>
        <w:t xml:space="preserve"> independiente de su tamaño, es decir, pequeños, medianos y grandes</w:t>
      </w:r>
      <w:r w:rsidR="00662629" w:rsidRPr="008D3FAF">
        <w:rPr>
          <w:rFonts w:ascii="gobCL" w:hAnsi="gobCL"/>
          <w:bCs/>
        </w:rPr>
        <w:t>.</w:t>
      </w:r>
    </w:p>
    <w:p w14:paraId="0145B807" w14:textId="6AB1A488" w:rsidR="00694456" w:rsidRDefault="00694456" w:rsidP="00390782">
      <w:pPr>
        <w:pStyle w:val="Textoindependiente"/>
        <w:rPr>
          <w:rFonts w:ascii="gobCL" w:hAnsi="gobCL"/>
          <w:bCs/>
        </w:rPr>
      </w:pPr>
    </w:p>
    <w:p w14:paraId="662EE3FF" w14:textId="6EE0BD0A" w:rsidR="000F78A2" w:rsidRDefault="000F78A2" w:rsidP="000F78A2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 xml:space="preserve">En efecto, y en virtud de lo solicitado por la División de Administración Pesquera, mediante Memorándum D.P. N°373/2022, </w:t>
      </w:r>
      <w:r w:rsidR="0016428B" w:rsidRPr="0016428B">
        <w:rPr>
          <w:rFonts w:ascii="gobCL" w:hAnsi="gobCL"/>
          <w:bCs/>
        </w:rPr>
        <w:t xml:space="preserve">desde el año 2022 se realiza un análisis </w:t>
      </w:r>
      <w:r>
        <w:rPr>
          <w:rFonts w:ascii="gobCL" w:hAnsi="gobCL"/>
          <w:bCs/>
        </w:rPr>
        <w:t xml:space="preserve">y ajustes en el diseño de los lotes de Permisos Extraordinarios de Pesca (PEP) de langostinos, a efecto de proveer alternativas </w:t>
      </w:r>
      <w:r w:rsidR="00813643">
        <w:rPr>
          <w:rFonts w:ascii="gobCL" w:hAnsi="gobCL"/>
          <w:bCs/>
        </w:rPr>
        <w:t xml:space="preserve">para la </w:t>
      </w:r>
      <w:r>
        <w:rPr>
          <w:rFonts w:ascii="gobCL" w:hAnsi="gobCL"/>
          <w:bCs/>
        </w:rPr>
        <w:t>reducción del descarte de estos recursos por causas administrativas en la pesquería de merluza común, es que se efectuó una redistribución de los lotes a subastar, de tal manera de ofrecer una alternativa que permita la participación de armadores que requieren cuota de langostinos para poder operar en otras pesquerías.</w:t>
      </w:r>
    </w:p>
    <w:p w14:paraId="5B0839C6" w14:textId="77777777" w:rsidR="00694456" w:rsidRDefault="00694456" w:rsidP="00694456">
      <w:pPr>
        <w:pStyle w:val="Textoindependiente"/>
        <w:rPr>
          <w:rFonts w:ascii="gobCL" w:hAnsi="gobCL"/>
          <w:bCs/>
        </w:rPr>
      </w:pPr>
    </w:p>
    <w:p w14:paraId="5B20F208" w14:textId="75877FA4" w:rsidR="00694456" w:rsidRPr="000A4456" w:rsidRDefault="0016428B" w:rsidP="00694456">
      <w:pPr>
        <w:pStyle w:val="Textoindependiente"/>
        <w:rPr>
          <w:rFonts w:ascii="gobCL" w:hAnsi="gobCL"/>
          <w:bCs/>
        </w:rPr>
      </w:pPr>
      <w:r w:rsidRPr="0016428B">
        <w:rPr>
          <w:rFonts w:ascii="gobCL" w:hAnsi="gobCL"/>
          <w:bCs/>
        </w:rPr>
        <w:t xml:space="preserve">Como en los últimos años se ha mantenido la adjudicación de todos los lotes se mantendrá la ampliación del número de lotes del </w:t>
      </w:r>
      <w:r w:rsidR="00694456">
        <w:rPr>
          <w:rFonts w:ascii="gobCL" w:hAnsi="gobCL"/>
          <w:bCs/>
        </w:rPr>
        <w:t>0,5% de la cuota y de esta manera ofrecer una mayor cantidad de lotes pequeños a subastar, resguardando al mismo tiempo, que éstos sean económicamente atractivos para todo tipo de oferente.</w:t>
      </w:r>
    </w:p>
    <w:p w14:paraId="6997D8AB" w14:textId="23FBC3B3" w:rsidR="003E2EB1" w:rsidRPr="008D3FAF" w:rsidRDefault="003E2EB1">
      <w:pPr>
        <w:pStyle w:val="Textoindependiente"/>
        <w:rPr>
          <w:rFonts w:ascii="gobCL" w:hAnsi="gobCL"/>
          <w:bCs/>
        </w:rPr>
      </w:pPr>
    </w:p>
    <w:p w14:paraId="0601EF3C" w14:textId="6D505366" w:rsidR="004A41C1" w:rsidRPr="000A4456" w:rsidRDefault="004A41C1" w:rsidP="004A41C1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En consideración a lo indicado anteriormente, l</w:t>
      </w:r>
      <w:r w:rsidRPr="000A4456">
        <w:rPr>
          <w:rFonts w:ascii="gobCL" w:hAnsi="gobCL"/>
          <w:bCs/>
        </w:rPr>
        <w:t xml:space="preserve">os </w:t>
      </w:r>
      <w:r>
        <w:rPr>
          <w:rFonts w:ascii="gobCL" w:hAnsi="gobCL"/>
          <w:bCs/>
        </w:rPr>
        <w:t>lotes</w:t>
      </w:r>
      <w:r w:rsidRPr="000A4456">
        <w:rPr>
          <w:rFonts w:ascii="gobCL" w:hAnsi="gobCL"/>
          <w:bCs/>
        </w:rPr>
        <w:t xml:space="preserve"> para subastar durante el presente año </w:t>
      </w:r>
      <w:r>
        <w:rPr>
          <w:rFonts w:ascii="gobCL" w:hAnsi="gobCL"/>
          <w:bCs/>
        </w:rPr>
        <w:t xml:space="preserve">para la temporada </w:t>
      </w:r>
      <w:r w:rsidR="00D03051">
        <w:rPr>
          <w:rFonts w:ascii="gobCL" w:hAnsi="gobCL"/>
          <w:bCs/>
        </w:rPr>
        <w:t xml:space="preserve">2025 </w:t>
      </w:r>
      <w:r w:rsidRPr="000A4456">
        <w:rPr>
          <w:rFonts w:ascii="gobCL" w:hAnsi="gobCL"/>
          <w:bCs/>
        </w:rPr>
        <w:t>son los siguientes:</w:t>
      </w:r>
    </w:p>
    <w:p w14:paraId="164477FB" w14:textId="77777777" w:rsidR="00155CCA" w:rsidRPr="008D3FAF" w:rsidRDefault="00155CCA">
      <w:pPr>
        <w:jc w:val="both"/>
        <w:rPr>
          <w:rFonts w:ascii="gobCL" w:hAnsi="gobCL"/>
          <w:b/>
          <w:bCs/>
        </w:rPr>
      </w:pPr>
    </w:p>
    <w:p w14:paraId="473EABF7" w14:textId="02B6DE9D" w:rsidR="003E2EB1" w:rsidRDefault="003E2EB1">
      <w:pPr>
        <w:jc w:val="center"/>
        <w:rPr>
          <w:rFonts w:ascii="gobCL" w:hAnsi="gobCL"/>
          <w:b/>
          <w:sz w:val="20"/>
        </w:rPr>
      </w:pPr>
      <w:r w:rsidRPr="008D3FAF">
        <w:rPr>
          <w:rFonts w:ascii="gobCL" w:hAnsi="gobCL"/>
          <w:b/>
          <w:sz w:val="20"/>
        </w:rPr>
        <w:t>Tabla 1: Lotes a subastar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950"/>
        <w:gridCol w:w="1542"/>
      </w:tblGrid>
      <w:tr w:rsidR="000A5027" w14:paraId="78B1A6AB" w14:textId="77777777" w:rsidTr="000A5027">
        <w:trPr>
          <w:trHeight w:val="109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E230" w14:textId="77777777" w:rsidR="000A5027" w:rsidRDefault="000A5027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Lote (Nº)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F3E7" w14:textId="77777777" w:rsidR="000A5027" w:rsidRDefault="000A5027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Tamaño del lote (%) Fijo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6D6C" w14:textId="77777777" w:rsidR="000A5027" w:rsidRDefault="000A5027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 xml:space="preserve">Tamaño del lote </w:t>
            </w:r>
          </w:p>
          <w:p w14:paraId="5A909BB0" w14:textId="3432753E" w:rsidR="000A5027" w:rsidRDefault="000A5027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 xml:space="preserve">en Toneladas </w:t>
            </w:r>
            <w:r w:rsidR="00D03051">
              <w:rPr>
                <w:rFonts w:ascii="gobCL" w:hAnsi="gobCL"/>
                <w:color w:val="000000"/>
                <w:sz w:val="18"/>
                <w:szCs w:val="18"/>
              </w:rPr>
              <w:t>2025</w:t>
            </w:r>
          </w:p>
        </w:tc>
      </w:tr>
      <w:tr w:rsidR="007D6D7E" w14:paraId="7EA32047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F85D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E691" w14:textId="18F2A8CA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794044" w14:textId="51141382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155,320</w:t>
            </w:r>
          </w:p>
        </w:tc>
      </w:tr>
      <w:tr w:rsidR="007D6D7E" w14:paraId="17B46ED9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511B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668D4" w14:textId="304211B8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1055B3" w14:textId="0A3D3553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116,490</w:t>
            </w:r>
          </w:p>
        </w:tc>
      </w:tr>
      <w:tr w:rsidR="007D6D7E" w14:paraId="627435D4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44DE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9772" w14:textId="71AE8C7E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19BCFE" w14:textId="6933757C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116,490</w:t>
            </w:r>
          </w:p>
        </w:tc>
      </w:tr>
      <w:tr w:rsidR="007D6D7E" w14:paraId="536BEBB0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00AD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AD96" w14:textId="5050B702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B02AEE" w14:textId="762F090F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77,660</w:t>
            </w:r>
          </w:p>
        </w:tc>
      </w:tr>
      <w:tr w:rsidR="007D6D7E" w14:paraId="325C5BD7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A942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3F83" w14:textId="43899DAB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F86C38" w14:textId="057B7DB0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77,660</w:t>
            </w:r>
          </w:p>
        </w:tc>
      </w:tr>
      <w:tr w:rsidR="007D6D7E" w14:paraId="7A593C0E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0321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C010" w14:textId="11729013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E4ECB2" w14:textId="6D917884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38,830</w:t>
            </w:r>
          </w:p>
        </w:tc>
      </w:tr>
      <w:tr w:rsidR="007D6D7E" w14:paraId="5B8D2747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1EBA8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6E8F" w14:textId="730DF26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905EAF" w14:textId="00C946E9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38,830</w:t>
            </w:r>
          </w:p>
        </w:tc>
      </w:tr>
      <w:tr w:rsidR="007D6D7E" w14:paraId="3EEE3CF1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C87A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C990" w14:textId="791960E3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04599A" w14:textId="44B1FBF0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38,830</w:t>
            </w:r>
          </w:p>
        </w:tc>
      </w:tr>
      <w:tr w:rsidR="007D6D7E" w14:paraId="6E561503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B4C7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1E38" w14:textId="5DA6CDE3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6C21B6" w14:textId="7B1AEEDE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38,830</w:t>
            </w:r>
          </w:p>
        </w:tc>
      </w:tr>
      <w:tr w:rsidR="007D6D7E" w14:paraId="2CD2387A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0262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51D4" w14:textId="63356D2E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D0FEF8" w14:textId="534AA74B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38,830</w:t>
            </w:r>
          </w:p>
        </w:tc>
      </w:tr>
      <w:tr w:rsidR="007D6D7E" w14:paraId="68BDCED7" w14:textId="77777777" w:rsidTr="00DE2E1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65A2" w14:textId="77777777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AC01" w14:textId="13AA773F" w:rsidR="007D6D7E" w:rsidRDefault="007D6D7E" w:rsidP="007D6D7E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936607" w14:textId="7200D0C5" w:rsidR="007D6D7E" w:rsidRDefault="007D6D7E" w:rsidP="007D6D7E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7D6D7E">
              <w:rPr>
                <w:rFonts w:ascii="gobCL" w:hAnsi="gobCL"/>
                <w:color w:val="000000"/>
                <w:sz w:val="18"/>
                <w:szCs w:val="18"/>
              </w:rPr>
              <w:t>38,830</w:t>
            </w:r>
          </w:p>
        </w:tc>
      </w:tr>
    </w:tbl>
    <w:p w14:paraId="74A098C8" w14:textId="77777777" w:rsidR="00FB1DB3" w:rsidRDefault="00FB1DB3">
      <w:pPr>
        <w:jc w:val="center"/>
        <w:rPr>
          <w:rFonts w:ascii="gobCL" w:hAnsi="gobCL"/>
          <w:b/>
          <w:sz w:val="20"/>
        </w:rPr>
      </w:pPr>
    </w:p>
    <w:p w14:paraId="1E9E3283" w14:textId="77777777" w:rsidR="00155CCA" w:rsidRDefault="00155CCA" w:rsidP="00155CCA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442EEE5E" w14:textId="77777777" w:rsidR="008239CD" w:rsidRDefault="008239CD" w:rsidP="008A1835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 w:rsidRPr="008239CD">
        <w:rPr>
          <w:rFonts w:ascii="gobCL" w:hAnsi="gobCL"/>
          <w:b/>
          <w:bCs/>
          <w:sz w:val="24"/>
          <w:u w:val="single"/>
        </w:rPr>
        <w:t>Porcentaje caducado a subastar</w:t>
      </w:r>
    </w:p>
    <w:p w14:paraId="322A21EC" w14:textId="77777777" w:rsidR="008239CD" w:rsidRDefault="008239CD" w:rsidP="008239CD">
      <w:pPr>
        <w:pStyle w:val="Textoindependiente"/>
        <w:ind w:left="360"/>
        <w:rPr>
          <w:rFonts w:ascii="gobCL" w:hAnsi="gobCL"/>
          <w:b/>
          <w:bCs/>
          <w:sz w:val="24"/>
          <w:u w:val="single"/>
        </w:rPr>
      </w:pPr>
    </w:p>
    <w:p w14:paraId="45BB02F1" w14:textId="577B59A0" w:rsidR="008239CD" w:rsidRPr="008239CD" w:rsidRDefault="008239CD" w:rsidP="008239CD">
      <w:pPr>
        <w:pStyle w:val="Textoindependiente"/>
        <w:ind w:left="360"/>
        <w:rPr>
          <w:rFonts w:ascii="gobCL" w:hAnsi="gobCL"/>
          <w:b/>
          <w:bCs/>
          <w:sz w:val="24"/>
          <w:u w:val="single"/>
        </w:rPr>
      </w:pPr>
      <w:r w:rsidRPr="008239CD">
        <w:rPr>
          <w:rFonts w:ascii="gobCL" w:hAnsi="gobCL"/>
          <w:b/>
          <w:bCs/>
          <w:sz w:val="24"/>
          <w:u w:val="single"/>
        </w:rPr>
        <w:t>3.1 Antecedentes</w:t>
      </w:r>
    </w:p>
    <w:p w14:paraId="4A677ED6" w14:textId="77777777" w:rsidR="008239CD" w:rsidRDefault="008239CD" w:rsidP="008239CD">
      <w:pPr>
        <w:pStyle w:val="Textoindependiente"/>
        <w:rPr>
          <w:rFonts w:ascii="gobCL" w:hAnsi="gobCL"/>
          <w:szCs w:val="20"/>
        </w:rPr>
      </w:pPr>
    </w:p>
    <w:p w14:paraId="6A6DF636" w14:textId="0C83D814" w:rsidR="008239CD" w:rsidRDefault="008239CD" w:rsidP="008239CD">
      <w:pPr>
        <w:pStyle w:val="Textoindependiente"/>
        <w:rPr>
          <w:rFonts w:ascii="gobCL" w:hAnsi="gobCL"/>
          <w:szCs w:val="20"/>
        </w:rPr>
      </w:pPr>
      <w:r>
        <w:rPr>
          <w:rFonts w:ascii="gobCL" w:hAnsi="gobCL"/>
          <w:szCs w:val="20"/>
        </w:rPr>
        <w:t xml:space="preserve">Mediante Resolución Exenta N° 683 de 2022 se otorgaron a PESQUERA MJF LIMITADA permisos extraordinarios de pesca sobre el recurso Langostino colorado correspondientes al 0,0747944% de la cuota asignada con vigencia entre los años 2022 a 2029 ambos inclusive. </w:t>
      </w:r>
    </w:p>
    <w:p w14:paraId="178B64D0" w14:textId="77777777" w:rsidR="008239CD" w:rsidRDefault="008239CD" w:rsidP="008239CD">
      <w:pPr>
        <w:pStyle w:val="Textoindependiente"/>
        <w:rPr>
          <w:rFonts w:ascii="gobCL" w:hAnsi="gobCL"/>
          <w:szCs w:val="20"/>
        </w:rPr>
      </w:pPr>
    </w:p>
    <w:p w14:paraId="59A74851" w14:textId="4CB53FB4" w:rsidR="008239CD" w:rsidRPr="00563056" w:rsidRDefault="008239CD" w:rsidP="008239CD">
      <w:pPr>
        <w:pStyle w:val="Textoindependiente"/>
        <w:rPr>
          <w:rFonts w:ascii="gobCL" w:hAnsi="gobCL"/>
          <w:szCs w:val="20"/>
        </w:rPr>
      </w:pPr>
      <w:r>
        <w:rPr>
          <w:rFonts w:ascii="gobCL" w:hAnsi="gobCL"/>
          <w:szCs w:val="20"/>
        </w:rPr>
        <w:t xml:space="preserve">A través de Resolución Exenta N° 1263 de 2024, se declara caducidad de porcentaje otorgado en Res. Ex. N° 683/2022, por lo que debe realizar subasta del recurso Langostino colorado de un </w:t>
      </w:r>
      <w:r w:rsidRPr="008239CD">
        <w:rPr>
          <w:rFonts w:ascii="gobCL" w:hAnsi="gobCL"/>
          <w:szCs w:val="20"/>
        </w:rPr>
        <w:t>0,0747944</w:t>
      </w:r>
      <w:r w:rsidRPr="009D7AD5">
        <w:rPr>
          <w:rFonts w:ascii="gobCL" w:hAnsi="gobCL"/>
          <w:szCs w:val="20"/>
        </w:rPr>
        <w:t>%</w:t>
      </w:r>
      <w:r>
        <w:rPr>
          <w:rFonts w:ascii="gobCL" w:hAnsi="gobCL"/>
          <w:szCs w:val="20"/>
        </w:rPr>
        <w:t xml:space="preserve"> de la cuota asignada 2025 equivalente </w:t>
      </w:r>
      <w:r w:rsidRPr="007D6D7E">
        <w:rPr>
          <w:rFonts w:ascii="gobCL" w:hAnsi="gobCL"/>
          <w:szCs w:val="20"/>
        </w:rPr>
        <w:t xml:space="preserve">a </w:t>
      </w:r>
      <w:r w:rsidR="007D6D7E" w:rsidRPr="007D6D7E">
        <w:rPr>
          <w:rFonts w:ascii="gobCL" w:hAnsi="gobCL"/>
          <w:szCs w:val="20"/>
        </w:rPr>
        <w:t>5,8085</w:t>
      </w:r>
      <w:r w:rsidRPr="007D6D7E">
        <w:rPr>
          <w:rFonts w:ascii="gobCL" w:hAnsi="gobCL"/>
          <w:szCs w:val="20"/>
        </w:rPr>
        <w:t xml:space="preserve"> toneladas.</w:t>
      </w:r>
    </w:p>
    <w:p w14:paraId="7EDEF889" w14:textId="77777777" w:rsidR="002E6535" w:rsidRDefault="002E6535" w:rsidP="002E6535">
      <w:pPr>
        <w:pStyle w:val="Textoindependiente"/>
        <w:rPr>
          <w:rFonts w:ascii="gobCL" w:hAnsi="gobCL"/>
          <w:szCs w:val="20"/>
        </w:rPr>
      </w:pPr>
    </w:p>
    <w:p w14:paraId="13C71C06" w14:textId="2184EA70" w:rsidR="002E6535" w:rsidRDefault="002E6535" w:rsidP="002E6535">
      <w:pPr>
        <w:pStyle w:val="Textoindependiente"/>
        <w:rPr>
          <w:rFonts w:ascii="gobCL" w:hAnsi="gobCL"/>
          <w:szCs w:val="20"/>
        </w:rPr>
      </w:pPr>
      <w:r>
        <w:rPr>
          <w:rFonts w:ascii="gobCL" w:hAnsi="gobCL"/>
          <w:szCs w:val="20"/>
        </w:rPr>
        <w:t xml:space="preserve">En Resolución Exenta N° 1405 de 2017 se otorgaron a MARIO DA VENEZIA RETAMALES permiso extraordinario de pesca sobre el recurso Langostino colorado correspondiente al 0,000904% de la cuota con vigencia entre los años 2017 a 2025 ambos inclusive. </w:t>
      </w:r>
    </w:p>
    <w:p w14:paraId="588AC727" w14:textId="77777777" w:rsidR="002E6535" w:rsidRDefault="002E6535" w:rsidP="002E6535">
      <w:pPr>
        <w:pStyle w:val="Textoindependiente"/>
        <w:rPr>
          <w:rFonts w:ascii="gobCL" w:hAnsi="gobCL"/>
          <w:szCs w:val="20"/>
        </w:rPr>
      </w:pPr>
    </w:p>
    <w:p w14:paraId="5F070D1D" w14:textId="5A7E5D80" w:rsidR="002E6535" w:rsidRPr="00563056" w:rsidRDefault="002E6535" w:rsidP="002E6535">
      <w:pPr>
        <w:pStyle w:val="Textoindependiente"/>
        <w:rPr>
          <w:rFonts w:ascii="gobCL" w:hAnsi="gobCL"/>
          <w:szCs w:val="20"/>
        </w:rPr>
      </w:pPr>
      <w:r>
        <w:rPr>
          <w:rFonts w:ascii="gobCL" w:hAnsi="gobCL"/>
          <w:szCs w:val="20"/>
        </w:rPr>
        <w:t xml:space="preserve">Por Resolución Exenta N° 1264 de 2024, se declara caducidad de porcentaje otorgado en Res. Ex. N° 1405/2017, por lo que debe realizar subasta del recurso Langostino colorado de un 0,000904% de la cuota asignada 2025 equivalente </w:t>
      </w:r>
      <w:r w:rsidRPr="007D6D7E">
        <w:rPr>
          <w:rFonts w:ascii="gobCL" w:hAnsi="gobCL"/>
          <w:szCs w:val="20"/>
        </w:rPr>
        <w:t xml:space="preserve">a </w:t>
      </w:r>
      <w:r w:rsidR="007D6D7E" w:rsidRPr="007D6D7E">
        <w:rPr>
          <w:rFonts w:ascii="gobCL" w:hAnsi="gobCL"/>
          <w:szCs w:val="20"/>
        </w:rPr>
        <w:t>0,0702</w:t>
      </w:r>
      <w:r w:rsidRPr="007D6D7E">
        <w:rPr>
          <w:rFonts w:ascii="gobCL" w:hAnsi="gobCL"/>
          <w:szCs w:val="20"/>
        </w:rPr>
        <w:t xml:space="preserve"> toneladas.</w:t>
      </w:r>
      <w:r w:rsidRPr="00473F1D">
        <w:rPr>
          <w:rFonts w:ascii="gobCL" w:hAnsi="gobCL"/>
          <w:szCs w:val="20"/>
        </w:rPr>
        <w:t xml:space="preserve"> </w:t>
      </w:r>
      <w:r>
        <w:rPr>
          <w:rFonts w:ascii="gobCL" w:hAnsi="gobCL"/>
          <w:szCs w:val="20"/>
        </w:rPr>
        <w:t>(Tabla 2).</w:t>
      </w:r>
    </w:p>
    <w:p w14:paraId="1339070C" w14:textId="77777777" w:rsidR="00AD442F" w:rsidRDefault="00AD442F">
      <w:pPr>
        <w:pStyle w:val="Textoindependiente"/>
        <w:rPr>
          <w:rFonts w:ascii="gobCL" w:hAnsi="gobCL"/>
          <w:bCs/>
        </w:rPr>
      </w:pPr>
    </w:p>
    <w:p w14:paraId="0FA7CAC4" w14:textId="77777777" w:rsidR="002E6535" w:rsidRPr="009C2742" w:rsidRDefault="002E6535" w:rsidP="002E6535">
      <w:pPr>
        <w:jc w:val="center"/>
        <w:rPr>
          <w:rFonts w:ascii="gobCL" w:hAnsi="gobCL"/>
          <w:b/>
          <w:sz w:val="20"/>
        </w:rPr>
      </w:pPr>
      <w:r w:rsidRPr="009C2742">
        <w:rPr>
          <w:rFonts w:ascii="gobCL" w:hAnsi="gobCL"/>
          <w:b/>
          <w:sz w:val="20"/>
        </w:rPr>
        <w:lastRenderedPageBreak/>
        <w:t>Tabla 2. Lotes caducados.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7"/>
        <w:gridCol w:w="1848"/>
        <w:gridCol w:w="1849"/>
        <w:gridCol w:w="1849"/>
        <w:gridCol w:w="1849"/>
      </w:tblGrid>
      <w:tr w:rsidR="002E6535" w14:paraId="536F4CE6" w14:textId="77777777" w:rsidTr="00A56D59">
        <w:tc>
          <w:tcPr>
            <w:tcW w:w="1847" w:type="dxa"/>
          </w:tcPr>
          <w:p w14:paraId="331A8C0F" w14:textId="77777777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Res Adjudica</w:t>
            </w:r>
          </w:p>
        </w:tc>
        <w:tc>
          <w:tcPr>
            <w:tcW w:w="1848" w:type="dxa"/>
          </w:tcPr>
          <w:p w14:paraId="1C7BE089" w14:textId="77777777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Res Caduca</w:t>
            </w:r>
          </w:p>
        </w:tc>
        <w:tc>
          <w:tcPr>
            <w:tcW w:w="1849" w:type="dxa"/>
          </w:tcPr>
          <w:p w14:paraId="5761AD60" w14:textId="77777777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849" w:type="dxa"/>
          </w:tcPr>
          <w:p w14:paraId="59453243" w14:textId="77777777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Toneladas</w:t>
            </w:r>
          </w:p>
        </w:tc>
        <w:tc>
          <w:tcPr>
            <w:tcW w:w="1849" w:type="dxa"/>
          </w:tcPr>
          <w:p w14:paraId="4EA60DE1" w14:textId="77777777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Vigencia</w:t>
            </w:r>
          </w:p>
        </w:tc>
      </w:tr>
      <w:tr w:rsidR="002E6535" w14:paraId="54B0D57C" w14:textId="77777777" w:rsidTr="00A56D59">
        <w:tc>
          <w:tcPr>
            <w:tcW w:w="1847" w:type="dxa"/>
          </w:tcPr>
          <w:p w14:paraId="6FE5FD6D" w14:textId="2DF82F57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6</w:t>
            </w:r>
            <w:r>
              <w:rPr>
                <w:rFonts w:ascii="gobCL" w:hAnsi="gobCL"/>
                <w:color w:val="000000"/>
                <w:sz w:val="18"/>
                <w:szCs w:val="18"/>
              </w:rPr>
              <w:t>83</w:t>
            </w: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848" w:type="dxa"/>
          </w:tcPr>
          <w:p w14:paraId="653831B0" w14:textId="77777777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1263/2024</w:t>
            </w:r>
          </w:p>
        </w:tc>
        <w:tc>
          <w:tcPr>
            <w:tcW w:w="1849" w:type="dxa"/>
          </w:tcPr>
          <w:p w14:paraId="37D706C7" w14:textId="548A84FC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2E6535">
              <w:rPr>
                <w:rFonts w:ascii="gobCL" w:hAnsi="gobCL"/>
                <w:color w:val="000000"/>
                <w:sz w:val="18"/>
                <w:szCs w:val="18"/>
              </w:rPr>
              <w:t>0,0747944%</w:t>
            </w:r>
          </w:p>
        </w:tc>
        <w:tc>
          <w:tcPr>
            <w:tcW w:w="1849" w:type="dxa"/>
          </w:tcPr>
          <w:p w14:paraId="4F2BD1F7" w14:textId="582C2B5B" w:rsidR="002E6535" w:rsidRPr="009C2742" w:rsidRDefault="007D6D7E" w:rsidP="00A56D59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5,80</w:t>
            </w:r>
            <w:r w:rsidR="00C52304">
              <w:rPr>
                <w:rFonts w:ascii="gobCL" w:hAnsi="gobC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9" w:type="dxa"/>
          </w:tcPr>
          <w:p w14:paraId="5F22CA1E" w14:textId="77777777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2022-2029</w:t>
            </w:r>
          </w:p>
        </w:tc>
      </w:tr>
      <w:tr w:rsidR="002E6535" w14:paraId="4CEFCBD8" w14:textId="77777777" w:rsidTr="00A56D59">
        <w:tc>
          <w:tcPr>
            <w:tcW w:w="1847" w:type="dxa"/>
          </w:tcPr>
          <w:p w14:paraId="1EFAE82A" w14:textId="574E93E9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140</w:t>
            </w:r>
            <w:r>
              <w:rPr>
                <w:rFonts w:ascii="gobCL" w:hAnsi="gobCL"/>
                <w:color w:val="000000"/>
                <w:sz w:val="18"/>
                <w:szCs w:val="18"/>
              </w:rPr>
              <w:t>5</w:t>
            </w: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/2017</w:t>
            </w:r>
          </w:p>
        </w:tc>
        <w:tc>
          <w:tcPr>
            <w:tcW w:w="1848" w:type="dxa"/>
          </w:tcPr>
          <w:p w14:paraId="1AA95F3D" w14:textId="77777777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1264/2024</w:t>
            </w:r>
          </w:p>
        </w:tc>
        <w:tc>
          <w:tcPr>
            <w:tcW w:w="1849" w:type="dxa"/>
          </w:tcPr>
          <w:p w14:paraId="6EB761AD" w14:textId="0C7F3213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2E6535">
              <w:rPr>
                <w:rFonts w:ascii="gobCL" w:hAnsi="gobCL"/>
                <w:color w:val="000000"/>
                <w:sz w:val="18"/>
                <w:szCs w:val="18"/>
              </w:rPr>
              <w:t>0,000904%</w:t>
            </w:r>
          </w:p>
        </w:tc>
        <w:tc>
          <w:tcPr>
            <w:tcW w:w="1849" w:type="dxa"/>
          </w:tcPr>
          <w:p w14:paraId="0C2B24BC" w14:textId="3188221E" w:rsidR="002E6535" w:rsidRPr="009C2742" w:rsidRDefault="007D6D7E" w:rsidP="00A56D59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0,070</w:t>
            </w:r>
          </w:p>
        </w:tc>
        <w:tc>
          <w:tcPr>
            <w:tcW w:w="1849" w:type="dxa"/>
          </w:tcPr>
          <w:p w14:paraId="6E2CEF93" w14:textId="3742A8C4" w:rsidR="002E6535" w:rsidRPr="009C2742" w:rsidRDefault="002E6535" w:rsidP="00A56D59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9C2742">
              <w:rPr>
                <w:rFonts w:ascii="gobCL" w:hAnsi="gobCL"/>
                <w:color w:val="000000"/>
                <w:sz w:val="18"/>
                <w:szCs w:val="18"/>
              </w:rPr>
              <w:t>2017-202</w:t>
            </w:r>
            <w:r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</w:tr>
    </w:tbl>
    <w:p w14:paraId="291618D3" w14:textId="77777777" w:rsidR="008239CD" w:rsidRDefault="008239CD">
      <w:pPr>
        <w:pStyle w:val="Textoindependiente"/>
        <w:rPr>
          <w:rFonts w:ascii="gobCL" w:hAnsi="gobCL"/>
          <w:bCs/>
        </w:rPr>
      </w:pPr>
    </w:p>
    <w:p w14:paraId="0AC9CA3F" w14:textId="77777777" w:rsidR="008239CD" w:rsidRDefault="008239CD">
      <w:pPr>
        <w:pStyle w:val="Textoindependiente"/>
        <w:rPr>
          <w:rFonts w:ascii="gobCL" w:hAnsi="gobCL"/>
          <w:bCs/>
        </w:rPr>
      </w:pPr>
    </w:p>
    <w:p w14:paraId="3E9B3016" w14:textId="009737BC" w:rsidR="008239CD" w:rsidRPr="008239CD" w:rsidRDefault="008239CD" w:rsidP="008239CD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 w:rsidRPr="008239CD">
        <w:rPr>
          <w:rFonts w:ascii="gobCL" w:hAnsi="gobCL"/>
          <w:b/>
          <w:bCs/>
          <w:sz w:val="24"/>
          <w:u w:val="single"/>
        </w:rPr>
        <w:t>Orden de la Subasta</w:t>
      </w:r>
    </w:p>
    <w:p w14:paraId="0DD02597" w14:textId="0D1F0977" w:rsidR="003E2EB1" w:rsidRPr="008D3FAF" w:rsidRDefault="003E2EB1">
      <w:pPr>
        <w:pStyle w:val="Textoindependiente"/>
        <w:rPr>
          <w:rFonts w:ascii="gobCL" w:hAnsi="gobCL"/>
          <w:bCs/>
        </w:rPr>
      </w:pPr>
      <w:r w:rsidRPr="008D3FAF">
        <w:rPr>
          <w:rFonts w:ascii="gobCL" w:hAnsi="gobCL"/>
          <w:bCs/>
        </w:rPr>
        <w:t>El orden de los lotes en la subasta es el señalado en la</w:t>
      </w:r>
      <w:r w:rsidR="002F20BE">
        <w:rPr>
          <w:rFonts w:ascii="gobCL" w:hAnsi="gobCL"/>
          <w:bCs/>
        </w:rPr>
        <w:t>s</w:t>
      </w:r>
      <w:r w:rsidRPr="008D3FAF">
        <w:rPr>
          <w:rFonts w:ascii="gobCL" w:hAnsi="gobCL"/>
          <w:bCs/>
        </w:rPr>
        <w:t xml:space="preserve"> </w:t>
      </w:r>
      <w:r w:rsidRPr="008D3FAF">
        <w:rPr>
          <w:rFonts w:ascii="gobCL" w:hAnsi="gobCL"/>
          <w:b/>
        </w:rPr>
        <w:t>Tabla</w:t>
      </w:r>
      <w:r w:rsidR="002F20BE">
        <w:rPr>
          <w:rFonts w:ascii="gobCL" w:hAnsi="gobCL"/>
          <w:b/>
        </w:rPr>
        <w:t>s</w:t>
      </w:r>
      <w:r w:rsidRPr="008D3FAF">
        <w:rPr>
          <w:rFonts w:ascii="gobCL" w:hAnsi="gobCL"/>
          <w:b/>
        </w:rPr>
        <w:t xml:space="preserve"> 1</w:t>
      </w:r>
      <w:r w:rsidR="002F20BE">
        <w:rPr>
          <w:rFonts w:ascii="gobCL" w:hAnsi="gobCL"/>
          <w:b/>
        </w:rPr>
        <w:t xml:space="preserve"> y 2</w:t>
      </w:r>
      <w:r w:rsidR="007F63D8">
        <w:rPr>
          <w:rFonts w:ascii="gobCL" w:hAnsi="gobCL"/>
          <w:bCs/>
        </w:rPr>
        <w:t>.</w:t>
      </w:r>
    </w:p>
    <w:p w14:paraId="053EB740" w14:textId="77777777" w:rsidR="003E2EB1" w:rsidRDefault="003E2EB1">
      <w:pPr>
        <w:pStyle w:val="Textoindependiente"/>
        <w:rPr>
          <w:rFonts w:ascii="gobCL" w:hAnsi="gobCL"/>
        </w:rPr>
      </w:pPr>
    </w:p>
    <w:p w14:paraId="5208B7DD" w14:textId="77777777" w:rsidR="007764B1" w:rsidRPr="008D3FAF" w:rsidRDefault="007764B1">
      <w:pPr>
        <w:pStyle w:val="Textoindependiente"/>
        <w:rPr>
          <w:rFonts w:ascii="gobCL" w:hAnsi="gobCL"/>
        </w:rPr>
      </w:pPr>
    </w:p>
    <w:p w14:paraId="33827A2B" w14:textId="77777777" w:rsidR="003E2EB1" w:rsidRPr="008D3FAF" w:rsidRDefault="00507177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Tipo de Subasta</w:t>
      </w:r>
    </w:p>
    <w:p w14:paraId="2F959824" w14:textId="77777777" w:rsidR="00AD442F" w:rsidRDefault="00AD442F" w:rsidP="00C607C4">
      <w:pPr>
        <w:pStyle w:val="Textoindependiente"/>
        <w:rPr>
          <w:rFonts w:ascii="gobCL" w:hAnsi="gobCL"/>
          <w:bCs/>
        </w:rPr>
      </w:pPr>
    </w:p>
    <w:p w14:paraId="18FA72B9" w14:textId="098B7101" w:rsidR="00C607C4" w:rsidRDefault="003E2EB1" w:rsidP="00C607C4">
      <w:pPr>
        <w:pStyle w:val="Textoindependiente"/>
        <w:rPr>
          <w:rFonts w:ascii="gobCL" w:hAnsi="gobCL"/>
          <w:bCs/>
        </w:rPr>
      </w:pPr>
      <w:r w:rsidRPr="008D3FAF">
        <w:rPr>
          <w:rFonts w:ascii="gobCL" w:hAnsi="gobCL"/>
          <w:bCs/>
        </w:rPr>
        <w:t>La subasta se realizará</w:t>
      </w:r>
      <w:r w:rsidR="00C374D4">
        <w:rPr>
          <w:rFonts w:ascii="gobCL" w:hAnsi="gobCL"/>
          <w:bCs/>
        </w:rPr>
        <w:t xml:space="preserve"> </w:t>
      </w:r>
      <w:r w:rsidR="00BB4CC6" w:rsidRPr="00BB4CC6">
        <w:rPr>
          <w:rFonts w:ascii="gobCL" w:hAnsi="gobCL"/>
          <w:b/>
          <w:u w:val="single"/>
        </w:rPr>
        <w:t>A SOBRE CERRADO</w:t>
      </w:r>
      <w:r w:rsidRPr="008D3FAF">
        <w:rPr>
          <w:rFonts w:ascii="gobCL" w:hAnsi="gobCL"/>
          <w:b/>
        </w:rPr>
        <w:t xml:space="preserve"> </w:t>
      </w:r>
      <w:r w:rsidR="00C607C4">
        <w:rPr>
          <w:rFonts w:ascii="gobCL" w:hAnsi="gobCL"/>
          <w:bCs/>
        </w:rPr>
        <w:t xml:space="preserve">para todos los </w:t>
      </w:r>
      <w:r w:rsidR="00A93088">
        <w:rPr>
          <w:rFonts w:ascii="gobCL" w:hAnsi="gobCL"/>
          <w:bCs/>
        </w:rPr>
        <w:t>lotes</w:t>
      </w:r>
      <w:r w:rsidR="00C607C4" w:rsidRPr="00C607C4">
        <w:rPr>
          <w:rFonts w:ascii="gobCL" w:hAnsi="gobCL"/>
          <w:bCs/>
        </w:rPr>
        <w:t>, es decir, los interesados realizar</w:t>
      </w:r>
      <w:r w:rsidR="00C607C4">
        <w:rPr>
          <w:rFonts w:ascii="gobCL" w:hAnsi="gobCL"/>
          <w:bCs/>
        </w:rPr>
        <w:t>á</w:t>
      </w:r>
      <w:r w:rsidR="00C607C4" w:rsidRPr="00C607C4">
        <w:rPr>
          <w:rFonts w:ascii="gobCL" w:hAnsi="gobCL"/>
          <w:bCs/>
        </w:rPr>
        <w:t xml:space="preserve">n sus ofertas a la Subsecretaria, en sobre cerrado </w:t>
      </w:r>
      <w:r w:rsidR="00A93088" w:rsidRPr="00C607C4">
        <w:rPr>
          <w:rFonts w:ascii="gobCL" w:hAnsi="gobCL"/>
          <w:bCs/>
        </w:rPr>
        <w:t>de acuerdo con</w:t>
      </w:r>
      <w:r w:rsidR="00C607C4" w:rsidRPr="00C607C4">
        <w:rPr>
          <w:rFonts w:ascii="gobCL" w:hAnsi="gobCL"/>
          <w:bCs/>
        </w:rPr>
        <w:t xml:space="preserve"> los requisitos y condiciones establecid</w:t>
      </w:r>
      <w:r w:rsidR="00C607C4">
        <w:rPr>
          <w:rFonts w:ascii="gobCL" w:hAnsi="gobCL"/>
          <w:bCs/>
        </w:rPr>
        <w:t>as en las bases</w:t>
      </w:r>
      <w:r w:rsidR="00A93088">
        <w:rPr>
          <w:rFonts w:ascii="gobCL" w:hAnsi="gobCL"/>
          <w:bCs/>
        </w:rPr>
        <w:t>.</w:t>
      </w:r>
      <w:r w:rsidR="00C607C4">
        <w:rPr>
          <w:rFonts w:ascii="gobCL" w:hAnsi="gobCL"/>
          <w:bCs/>
        </w:rPr>
        <w:t xml:space="preserve"> Los participantes</w:t>
      </w:r>
      <w:r w:rsidR="00C607C4" w:rsidRPr="00C607C4">
        <w:rPr>
          <w:rFonts w:ascii="gobCL" w:hAnsi="gobCL"/>
          <w:bCs/>
        </w:rPr>
        <w:t xml:space="preserve"> deberán presentar 3 </w:t>
      </w:r>
      <w:r w:rsidR="00DD36C3" w:rsidRPr="00C607C4">
        <w:rPr>
          <w:rFonts w:ascii="gobCL" w:hAnsi="gobCL"/>
          <w:bCs/>
        </w:rPr>
        <w:t>sobres, denominados</w:t>
      </w:r>
      <w:r w:rsidR="00C607C4" w:rsidRPr="00C607C4">
        <w:rPr>
          <w:rFonts w:ascii="gobCL" w:hAnsi="gobCL"/>
          <w:bCs/>
        </w:rPr>
        <w:t xml:space="preserve"> de la siguiente manera: </w:t>
      </w:r>
    </w:p>
    <w:p w14:paraId="5B0FEE49" w14:textId="77777777" w:rsidR="00C607C4" w:rsidRPr="00C607C4" w:rsidRDefault="00C607C4" w:rsidP="00C607C4">
      <w:pPr>
        <w:pStyle w:val="Textoindependiente"/>
        <w:rPr>
          <w:rFonts w:ascii="gobCL" w:hAnsi="gobCL"/>
          <w:bCs/>
        </w:rPr>
      </w:pPr>
    </w:p>
    <w:p w14:paraId="0D354083" w14:textId="0E61259E" w:rsidR="004C1AF8" w:rsidRDefault="004C1AF8" w:rsidP="004C1AF8">
      <w:pPr>
        <w:pStyle w:val="Textoindependiente"/>
        <w:numPr>
          <w:ilvl w:val="0"/>
          <w:numId w:val="39"/>
        </w:numPr>
        <w:rPr>
          <w:rFonts w:ascii="gobCL" w:hAnsi="gobCL"/>
          <w:bCs/>
        </w:rPr>
      </w:pPr>
      <w:r>
        <w:rPr>
          <w:rFonts w:ascii="gobCL" w:hAnsi="gobCL"/>
          <w:bCs/>
        </w:rPr>
        <w:t xml:space="preserve">“Sobre N° 1 Antecedentes administrativos”, en donde además de contener todos los antecedentes señalados en el </w:t>
      </w:r>
      <w:r w:rsidRPr="008D3FAF">
        <w:rPr>
          <w:rFonts w:ascii="gobCL" w:hAnsi="gobCL"/>
          <w:bCs/>
        </w:rPr>
        <w:t>D</w:t>
      </w:r>
      <w:r w:rsidR="00A93088">
        <w:rPr>
          <w:rFonts w:ascii="gobCL" w:hAnsi="gobCL"/>
          <w:bCs/>
        </w:rPr>
        <w:t>.</w:t>
      </w:r>
      <w:r w:rsidRPr="008D3FAF">
        <w:rPr>
          <w:rFonts w:ascii="gobCL" w:hAnsi="gobCL"/>
          <w:bCs/>
        </w:rPr>
        <w:t>S</w:t>
      </w:r>
      <w:r w:rsidR="00A93088">
        <w:rPr>
          <w:rFonts w:ascii="gobCL" w:hAnsi="gobCL"/>
          <w:bCs/>
        </w:rPr>
        <w:t>.</w:t>
      </w:r>
      <w:r w:rsidRPr="008D3FAF">
        <w:rPr>
          <w:rFonts w:ascii="gobCL" w:hAnsi="gobCL"/>
          <w:bCs/>
        </w:rPr>
        <w:t xml:space="preserve"> Nº 97 de 1996</w:t>
      </w:r>
      <w:r>
        <w:rPr>
          <w:rFonts w:ascii="gobCL" w:hAnsi="gobCL"/>
          <w:bCs/>
        </w:rPr>
        <w:t>;</w:t>
      </w:r>
      <w:r w:rsidRPr="008D3FAF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modificado a través del</w:t>
      </w:r>
      <w:r w:rsidRPr="008D3FAF">
        <w:rPr>
          <w:rFonts w:ascii="gobCL" w:hAnsi="gobCL"/>
          <w:bCs/>
        </w:rPr>
        <w:t xml:space="preserve"> D</w:t>
      </w:r>
      <w:r w:rsidR="00A93088">
        <w:rPr>
          <w:rFonts w:ascii="gobCL" w:hAnsi="gobCL"/>
          <w:bCs/>
        </w:rPr>
        <w:t>.</w:t>
      </w:r>
      <w:r w:rsidRPr="008D3FAF">
        <w:rPr>
          <w:rFonts w:ascii="gobCL" w:hAnsi="gobCL"/>
          <w:bCs/>
        </w:rPr>
        <w:t>S</w:t>
      </w:r>
      <w:r w:rsidR="00A93088">
        <w:rPr>
          <w:rFonts w:ascii="gobCL" w:hAnsi="gobCL"/>
          <w:bCs/>
        </w:rPr>
        <w:t>.</w:t>
      </w:r>
      <w:r w:rsidRPr="008D3FAF">
        <w:rPr>
          <w:rFonts w:ascii="gobCL" w:hAnsi="gobCL"/>
          <w:bCs/>
        </w:rPr>
        <w:t>Nº 1</w:t>
      </w:r>
      <w:r>
        <w:rPr>
          <w:rFonts w:ascii="gobCL" w:hAnsi="gobCL"/>
          <w:bCs/>
        </w:rPr>
        <w:t>17 del 2015, en su artículo 4°, deberán acompañarse el o los documentos de garantía de seriedad de la oferta</w:t>
      </w:r>
      <w:r w:rsidR="001336D9">
        <w:rPr>
          <w:rFonts w:ascii="gobCL" w:hAnsi="gobCL"/>
          <w:bCs/>
        </w:rPr>
        <w:t>.</w:t>
      </w:r>
    </w:p>
    <w:p w14:paraId="4EF89AD6" w14:textId="77777777" w:rsidR="004C1AF8" w:rsidRDefault="004C1AF8" w:rsidP="004C1AF8">
      <w:pPr>
        <w:pStyle w:val="Textoindependiente"/>
        <w:ind w:left="720"/>
        <w:rPr>
          <w:rFonts w:ascii="gobCL" w:hAnsi="gobCL"/>
          <w:bCs/>
        </w:rPr>
      </w:pPr>
    </w:p>
    <w:p w14:paraId="3258D4E4" w14:textId="7DF3F0BF" w:rsidR="004C1AF8" w:rsidRDefault="004C1AF8" w:rsidP="004C1AF8">
      <w:pPr>
        <w:pStyle w:val="Textoindependiente"/>
        <w:numPr>
          <w:ilvl w:val="0"/>
          <w:numId w:val="40"/>
        </w:numPr>
        <w:rPr>
          <w:rFonts w:ascii="gobCL" w:hAnsi="gobCL"/>
          <w:bCs/>
        </w:rPr>
      </w:pPr>
      <w:r w:rsidRPr="00C87DFB">
        <w:rPr>
          <w:rFonts w:ascii="gobCL" w:hAnsi="gobCL"/>
          <w:bCs/>
        </w:rPr>
        <w:t xml:space="preserve">“Sobre N° 2 Propuesta Económica”, </w:t>
      </w:r>
      <w:r w:rsidR="00813643">
        <w:rPr>
          <w:rFonts w:ascii="gobCL" w:hAnsi="gobCL"/>
          <w:bCs/>
        </w:rPr>
        <w:t xml:space="preserve">dicho sobre deberá contener uno o más sobres cerrados según la cantidad de lotes a ofertar, cada uno de ellos debe identificar en el exterior de cada sobre, </w:t>
      </w:r>
      <w:bookmarkStart w:id="0" w:name="_Hlk118379777"/>
      <w:r w:rsidR="00813643">
        <w:rPr>
          <w:rFonts w:ascii="gobCL" w:hAnsi="gobCL"/>
          <w:bCs/>
        </w:rPr>
        <w:t>el nombre del oferente, al nombre del recurso,</w:t>
      </w:r>
      <w:bookmarkEnd w:id="0"/>
      <w:r w:rsidR="00813643">
        <w:rPr>
          <w:rFonts w:ascii="gobCL" w:hAnsi="gobCL"/>
          <w:bCs/>
        </w:rPr>
        <w:t xml:space="preserve"> el número del lote por el cual se está ofertando y contenido en su interior</w:t>
      </w:r>
      <w:r w:rsidR="00661E50">
        <w:rPr>
          <w:rFonts w:ascii="gobCL" w:hAnsi="gobCL"/>
          <w:bCs/>
        </w:rPr>
        <w:t>. D</w:t>
      </w:r>
      <w:r w:rsidR="00813643">
        <w:rPr>
          <w:rFonts w:ascii="gobCL" w:hAnsi="gobCL"/>
          <w:bCs/>
        </w:rPr>
        <w:t xml:space="preserve">eberá indicar el valor de la oferta, expresado en Unidades Tributarias Mensuales (UTM) a la fecha de la presentación. </w:t>
      </w:r>
      <w:r w:rsidR="00A93088">
        <w:rPr>
          <w:rFonts w:ascii="gobCL" w:hAnsi="gobCL"/>
          <w:bCs/>
        </w:rPr>
        <w:t>D</w:t>
      </w:r>
      <w:r w:rsidR="00A93088" w:rsidRPr="00C87DFB">
        <w:rPr>
          <w:rFonts w:ascii="gobCL" w:hAnsi="gobCL"/>
          <w:bCs/>
        </w:rPr>
        <w:t xml:space="preserve">icho </w:t>
      </w:r>
      <w:r w:rsidRPr="00C87DFB">
        <w:rPr>
          <w:rFonts w:ascii="gobCL" w:hAnsi="gobCL"/>
          <w:bCs/>
        </w:rPr>
        <w:t>sobre deberá c</w:t>
      </w:r>
      <w:r>
        <w:rPr>
          <w:rFonts w:ascii="gobCL" w:hAnsi="gobCL"/>
          <w:bCs/>
        </w:rPr>
        <w:t>ontener en</w:t>
      </w:r>
      <w:r w:rsidR="00FC23DA">
        <w:rPr>
          <w:rFonts w:ascii="gobCL" w:hAnsi="gobCL"/>
          <w:bCs/>
        </w:rPr>
        <w:t xml:space="preserve"> su interior una serie de documento</w:t>
      </w:r>
      <w:r>
        <w:rPr>
          <w:rFonts w:ascii="gobCL" w:hAnsi="gobCL"/>
          <w:bCs/>
        </w:rPr>
        <w:t>s, cada uno de ellos debe identificar el lote por el cual se está ofertando y el monto por el cual se oferta, todo lo anterior,</w:t>
      </w:r>
      <w:r w:rsidRPr="00C87DFB">
        <w:rPr>
          <w:rFonts w:ascii="gobCL" w:hAnsi="gobCL"/>
          <w:bCs/>
        </w:rPr>
        <w:t xml:space="preserve"> expresado en Unidades Tributarias Mensuales a la fecha de</w:t>
      </w:r>
      <w:r>
        <w:rPr>
          <w:rFonts w:ascii="gobCL" w:hAnsi="gobCL"/>
          <w:bCs/>
        </w:rPr>
        <w:t xml:space="preserve"> la</w:t>
      </w:r>
      <w:r w:rsidRPr="00C87DFB">
        <w:rPr>
          <w:rFonts w:ascii="gobCL" w:hAnsi="gobCL"/>
          <w:bCs/>
        </w:rPr>
        <w:t xml:space="preserve"> </w:t>
      </w:r>
      <w:r w:rsidR="00DD36C3" w:rsidRPr="00C87DFB">
        <w:rPr>
          <w:rFonts w:ascii="gobCL" w:hAnsi="gobCL"/>
          <w:bCs/>
        </w:rPr>
        <w:t>presentaci</w:t>
      </w:r>
      <w:r w:rsidR="00DD36C3">
        <w:rPr>
          <w:rFonts w:ascii="gobCL" w:hAnsi="gobCL"/>
          <w:bCs/>
        </w:rPr>
        <w:t>ón</w:t>
      </w:r>
      <w:r w:rsidR="00A93088">
        <w:rPr>
          <w:rFonts w:ascii="gobCL" w:hAnsi="gobCL"/>
          <w:bCs/>
        </w:rPr>
        <w:t>.</w:t>
      </w:r>
      <w:r w:rsidR="00DD36C3">
        <w:rPr>
          <w:rFonts w:ascii="gobCL" w:hAnsi="gobCL"/>
          <w:bCs/>
        </w:rPr>
        <w:t xml:space="preserve"> Las</w:t>
      </w:r>
      <w:r>
        <w:rPr>
          <w:rFonts w:ascii="gobCL" w:hAnsi="gobCL"/>
          <w:bCs/>
        </w:rPr>
        <w:t xml:space="preserve"> ofertas económicas por </w:t>
      </w:r>
      <w:r w:rsidRPr="00C87DFB">
        <w:rPr>
          <w:rFonts w:ascii="gobCL" w:hAnsi="gobCL"/>
          <w:bCs/>
        </w:rPr>
        <w:t>lote, deberá</w:t>
      </w:r>
      <w:r>
        <w:rPr>
          <w:rFonts w:ascii="gobCL" w:hAnsi="gobCL"/>
          <w:bCs/>
        </w:rPr>
        <w:t>n</w:t>
      </w:r>
      <w:r w:rsidRPr="00C87DFB">
        <w:rPr>
          <w:rFonts w:ascii="gobCL" w:hAnsi="gobCL"/>
          <w:bCs/>
        </w:rPr>
        <w:t xml:space="preserve"> ser mayor o igual que el precio mínimo</w:t>
      </w:r>
      <w:r>
        <w:rPr>
          <w:rFonts w:ascii="gobCL" w:hAnsi="gobCL"/>
          <w:bCs/>
        </w:rPr>
        <w:t xml:space="preserve"> estimado del recurso</w:t>
      </w:r>
      <w:r w:rsidR="001336D9">
        <w:rPr>
          <w:rFonts w:ascii="gobCL" w:hAnsi="gobCL"/>
          <w:bCs/>
        </w:rPr>
        <w:t>.</w:t>
      </w:r>
    </w:p>
    <w:p w14:paraId="7F1216EB" w14:textId="77777777" w:rsidR="000C4568" w:rsidRDefault="000C4568" w:rsidP="000C4568">
      <w:pPr>
        <w:pStyle w:val="Textoindependiente"/>
        <w:ind w:left="720"/>
        <w:rPr>
          <w:rFonts w:ascii="gobCL" w:hAnsi="gobCL"/>
          <w:bCs/>
        </w:rPr>
      </w:pPr>
    </w:p>
    <w:p w14:paraId="14EBFDCE" w14:textId="1267CF4B" w:rsidR="004C1AF8" w:rsidRPr="00BE14A1" w:rsidRDefault="004C1AF8" w:rsidP="004C1AF8">
      <w:pPr>
        <w:pStyle w:val="Prrafodelista"/>
        <w:jc w:val="both"/>
        <w:rPr>
          <w:rFonts w:ascii="gobCL" w:hAnsi="gobCL"/>
          <w:bCs/>
          <w:sz w:val="20"/>
        </w:rPr>
      </w:pPr>
      <w:r>
        <w:rPr>
          <w:rFonts w:ascii="gobCL" w:hAnsi="gobCL"/>
          <w:bCs/>
          <w:sz w:val="20"/>
        </w:rPr>
        <w:t>Se debe considerar que cada lote corresponde a un</w:t>
      </w:r>
      <w:r w:rsidRPr="00BE14A1">
        <w:rPr>
          <w:rFonts w:ascii="gobCL" w:hAnsi="gobCL"/>
          <w:bCs/>
          <w:sz w:val="20"/>
        </w:rPr>
        <w:t xml:space="preserve"> porcentaje de la cuot</w:t>
      </w:r>
      <w:r>
        <w:rPr>
          <w:rFonts w:ascii="gobCL" w:hAnsi="gobCL"/>
          <w:bCs/>
          <w:sz w:val="20"/>
        </w:rPr>
        <w:t xml:space="preserve">a anual y </w:t>
      </w:r>
      <w:r w:rsidR="005C5AE4">
        <w:rPr>
          <w:rFonts w:ascii="gobCL" w:hAnsi="gobCL"/>
          <w:bCs/>
          <w:sz w:val="20"/>
        </w:rPr>
        <w:t>que,</w:t>
      </w:r>
      <w:r>
        <w:rPr>
          <w:rFonts w:ascii="gobCL" w:hAnsi="gobCL"/>
          <w:bCs/>
          <w:sz w:val="20"/>
        </w:rPr>
        <w:t xml:space="preserve"> al momento de realizar la oferta económica, ésta deberá considerar los 10</w:t>
      </w:r>
      <w:r w:rsidRPr="00BE14A1">
        <w:rPr>
          <w:rFonts w:ascii="gobCL" w:hAnsi="gobCL"/>
          <w:bCs/>
          <w:sz w:val="20"/>
        </w:rPr>
        <w:t xml:space="preserve"> años que dura el permiso</w:t>
      </w:r>
      <w:r w:rsidR="00A93088">
        <w:rPr>
          <w:rFonts w:ascii="gobCL" w:hAnsi="gobCL"/>
          <w:bCs/>
          <w:sz w:val="20"/>
        </w:rPr>
        <w:t>.</w:t>
      </w:r>
      <w:r w:rsidRPr="00BE14A1">
        <w:rPr>
          <w:rFonts w:ascii="gobCL" w:hAnsi="gobCL"/>
          <w:bCs/>
          <w:sz w:val="20"/>
        </w:rPr>
        <w:t xml:space="preserve"> </w:t>
      </w:r>
      <w:r>
        <w:rPr>
          <w:rFonts w:ascii="gobCL" w:hAnsi="gobCL"/>
          <w:bCs/>
          <w:sz w:val="20"/>
        </w:rPr>
        <w:t>Esto implica que</w:t>
      </w:r>
      <w:r w:rsidRPr="00BE14A1">
        <w:rPr>
          <w:rFonts w:ascii="gobCL" w:hAnsi="gobCL"/>
          <w:bCs/>
          <w:sz w:val="20"/>
        </w:rPr>
        <w:t xml:space="preserve">, en el caso que </w:t>
      </w:r>
      <w:r>
        <w:rPr>
          <w:rFonts w:ascii="gobCL" w:hAnsi="gobCL"/>
          <w:bCs/>
          <w:sz w:val="20"/>
        </w:rPr>
        <w:t xml:space="preserve">alguien </w:t>
      </w:r>
      <w:r w:rsidRPr="00BE14A1">
        <w:rPr>
          <w:rFonts w:ascii="gobCL" w:hAnsi="gobCL"/>
          <w:bCs/>
          <w:sz w:val="20"/>
        </w:rPr>
        <w:t xml:space="preserve">se adjudique </w:t>
      </w:r>
      <w:r>
        <w:rPr>
          <w:rFonts w:ascii="gobCL" w:hAnsi="gobCL"/>
          <w:bCs/>
          <w:sz w:val="20"/>
        </w:rPr>
        <w:t>un determinado</w:t>
      </w:r>
      <w:r w:rsidRPr="00BE14A1">
        <w:rPr>
          <w:rFonts w:ascii="gobCL" w:hAnsi="gobCL"/>
          <w:bCs/>
          <w:sz w:val="20"/>
        </w:rPr>
        <w:t xml:space="preserve"> lote</w:t>
      </w:r>
      <w:r>
        <w:rPr>
          <w:rFonts w:ascii="gobCL" w:hAnsi="gobCL"/>
          <w:bCs/>
          <w:sz w:val="20"/>
        </w:rPr>
        <w:t>,</w:t>
      </w:r>
      <w:r w:rsidRPr="00BE14A1">
        <w:rPr>
          <w:rFonts w:ascii="gobCL" w:hAnsi="gobCL"/>
          <w:bCs/>
          <w:sz w:val="20"/>
        </w:rPr>
        <w:t xml:space="preserve"> el titular deberá cancelar anualmente e</w:t>
      </w:r>
      <w:r>
        <w:rPr>
          <w:rFonts w:ascii="gobCL" w:hAnsi="gobCL"/>
          <w:bCs/>
          <w:sz w:val="20"/>
        </w:rPr>
        <w:t>l valor ofertado dividido en 10</w:t>
      </w:r>
      <w:r w:rsidR="001336D9">
        <w:rPr>
          <w:rFonts w:ascii="gobCL" w:hAnsi="gobCL"/>
          <w:bCs/>
          <w:sz w:val="20"/>
        </w:rPr>
        <w:t>.</w:t>
      </w:r>
    </w:p>
    <w:p w14:paraId="3C748C8C" w14:textId="77777777" w:rsidR="004C1AF8" w:rsidRDefault="004C1AF8" w:rsidP="004C1AF8">
      <w:pPr>
        <w:pStyle w:val="Prrafodelista"/>
        <w:rPr>
          <w:rFonts w:ascii="gobCL" w:hAnsi="gobCL"/>
          <w:bCs/>
        </w:rPr>
      </w:pPr>
    </w:p>
    <w:p w14:paraId="70469189" w14:textId="5EC684A3" w:rsidR="003E2EB1" w:rsidRDefault="004A41C1" w:rsidP="004A41C1">
      <w:pPr>
        <w:pStyle w:val="Textoindependiente"/>
        <w:ind w:left="705" w:hanging="705"/>
        <w:rPr>
          <w:rFonts w:ascii="gobCL" w:hAnsi="gobCL"/>
        </w:rPr>
      </w:pPr>
      <w:r w:rsidRPr="004A41C1">
        <w:rPr>
          <w:rFonts w:ascii="gobCL" w:hAnsi="gobCL"/>
          <w:bCs/>
        </w:rPr>
        <w:t>-</w:t>
      </w:r>
      <w:r w:rsidRPr="004A41C1">
        <w:rPr>
          <w:rFonts w:ascii="gobCL" w:hAnsi="gobCL"/>
          <w:bCs/>
        </w:rPr>
        <w:tab/>
        <w:t xml:space="preserve">” Sobre N° 3 Desempate”, el cual tiene por objeto dirimir posibles desempates entre dos o más oferentes. Este sobre deberá contener </w:t>
      </w:r>
      <w:r w:rsidR="00922EF6" w:rsidRPr="00922EF6">
        <w:rPr>
          <w:rFonts w:ascii="gobCL" w:hAnsi="gobCL"/>
          <w:bCs/>
        </w:rPr>
        <w:t>uno o más sobres cerrados según la cantidad de lotes a ofertar, cada uno de ellos debe identificar en el exterior de cada sobre, el nombre del oferente, al nombre del recurso, el número del lote por el cual se está ofertando y contenido en su interior, deberá indicar el valor de la oferta, expresado en Unidades Tributarias Mensuales (UTM) a la fecha de la presentación y tantos sobres de desempate como lotes se desee subastar</w:t>
      </w:r>
      <w:r w:rsidRPr="004A41C1">
        <w:rPr>
          <w:rFonts w:ascii="gobCL" w:hAnsi="gobCL"/>
          <w:bCs/>
        </w:rPr>
        <w:t>.</w:t>
      </w:r>
    </w:p>
    <w:p w14:paraId="5E4A32CC" w14:textId="77777777" w:rsidR="00507177" w:rsidRPr="008D3FAF" w:rsidRDefault="00507177">
      <w:pPr>
        <w:pStyle w:val="Textoindependiente"/>
        <w:rPr>
          <w:rFonts w:ascii="gobCL" w:hAnsi="gobCL"/>
        </w:rPr>
      </w:pPr>
    </w:p>
    <w:p w14:paraId="5F8BAA07" w14:textId="77777777" w:rsidR="003E2EB1" w:rsidRPr="008D3FAF" w:rsidRDefault="003E2EB1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 w:rsidRPr="008D3FAF">
        <w:rPr>
          <w:rFonts w:ascii="gobCL" w:hAnsi="gobCL"/>
          <w:b/>
          <w:bCs/>
          <w:sz w:val="24"/>
          <w:u w:val="single"/>
        </w:rPr>
        <w:t>Monto de Ga</w:t>
      </w:r>
      <w:r w:rsidR="00507177">
        <w:rPr>
          <w:rFonts w:ascii="gobCL" w:hAnsi="gobCL"/>
          <w:b/>
          <w:bCs/>
          <w:sz w:val="24"/>
          <w:u w:val="single"/>
        </w:rPr>
        <w:t>rantía de Seriedad de la Oferta</w:t>
      </w:r>
    </w:p>
    <w:p w14:paraId="0C06BA4B" w14:textId="77777777" w:rsidR="00AD442F" w:rsidRDefault="00AD442F">
      <w:pPr>
        <w:pStyle w:val="Textoindependiente"/>
        <w:rPr>
          <w:rFonts w:ascii="gobCL" w:hAnsi="gobCL"/>
          <w:bCs/>
        </w:rPr>
      </w:pPr>
    </w:p>
    <w:p w14:paraId="79258A5D" w14:textId="77777777" w:rsidR="003E2EB1" w:rsidRPr="008D3FAF" w:rsidRDefault="003E2EB1">
      <w:pPr>
        <w:pStyle w:val="Textoindependiente"/>
        <w:rPr>
          <w:rFonts w:ascii="gobCL" w:hAnsi="gobCL"/>
          <w:bCs/>
        </w:rPr>
      </w:pPr>
      <w:r w:rsidRPr="008D3FAF">
        <w:rPr>
          <w:rFonts w:ascii="gobCL" w:hAnsi="gobCL"/>
          <w:bCs/>
        </w:rPr>
        <w:t>Para determinar el monto de garantía de seriedad se ha determinado un coeficiente fijo de 0</w:t>
      </w:r>
      <w:r w:rsidR="00AB4C4C" w:rsidRPr="008D3FAF">
        <w:rPr>
          <w:rFonts w:ascii="gobCL" w:hAnsi="gobCL"/>
          <w:bCs/>
        </w:rPr>
        <w:t>,</w:t>
      </w:r>
      <w:r w:rsidRPr="008D3FAF">
        <w:rPr>
          <w:rFonts w:ascii="gobCL" w:hAnsi="gobCL"/>
          <w:bCs/>
        </w:rPr>
        <w:t>01</w:t>
      </w:r>
      <w:r w:rsidR="001336D9">
        <w:rPr>
          <w:rFonts w:ascii="gobCL" w:hAnsi="gobCL"/>
          <w:bCs/>
        </w:rPr>
        <w:t>.</w:t>
      </w:r>
      <w:r w:rsidRPr="008D3FAF">
        <w:rPr>
          <w:rFonts w:ascii="gobCL" w:hAnsi="gobCL"/>
          <w:bCs/>
        </w:rPr>
        <w:t xml:space="preserve"> </w:t>
      </w:r>
    </w:p>
    <w:p w14:paraId="3039F7B0" w14:textId="77777777" w:rsidR="003E2EB1" w:rsidRPr="008D3FAF" w:rsidRDefault="003E2EB1">
      <w:pPr>
        <w:pStyle w:val="Textoindependiente"/>
        <w:rPr>
          <w:rFonts w:ascii="gobCL" w:hAnsi="gobCL"/>
          <w:bCs/>
        </w:rPr>
      </w:pPr>
    </w:p>
    <w:p w14:paraId="3ADFF5FA" w14:textId="7A39B474" w:rsidR="003E2EB1" w:rsidRPr="008D3FAF" w:rsidRDefault="003E2EB1">
      <w:pPr>
        <w:pStyle w:val="Textoindependiente"/>
        <w:rPr>
          <w:rFonts w:ascii="gobCL" w:hAnsi="gobCL"/>
          <w:bCs/>
        </w:rPr>
      </w:pPr>
      <w:r w:rsidRPr="008D3FAF">
        <w:rPr>
          <w:rFonts w:ascii="gobCL" w:hAnsi="gobCL"/>
          <w:bCs/>
        </w:rPr>
        <w:t xml:space="preserve">El monto de la garantía de seriedad que deberán presentar para participar en la subasta </w:t>
      </w:r>
      <w:r w:rsidR="005C5AE4" w:rsidRPr="008D3FAF">
        <w:rPr>
          <w:rFonts w:ascii="gobCL" w:hAnsi="gobCL"/>
          <w:bCs/>
        </w:rPr>
        <w:t>de acuerdo con el</w:t>
      </w:r>
      <w:r w:rsidRPr="008D3FAF">
        <w:rPr>
          <w:rFonts w:ascii="gobCL" w:hAnsi="gobCL"/>
          <w:bCs/>
        </w:rPr>
        <w:t xml:space="preserve"> lote de interés corresponderá al resultado de aplicar la siguiente formula:</w:t>
      </w:r>
    </w:p>
    <w:p w14:paraId="3CEC45E5" w14:textId="77777777" w:rsidR="003E2EB1" w:rsidRPr="008D3FAF" w:rsidRDefault="003E2EB1">
      <w:pPr>
        <w:pStyle w:val="Textoindependiente"/>
        <w:rPr>
          <w:rFonts w:ascii="gobCL" w:hAnsi="gobCL"/>
          <w:bCs/>
        </w:rPr>
      </w:pPr>
    </w:p>
    <w:p w14:paraId="4F42465F" w14:textId="3F2AD706" w:rsidR="003E2EB1" w:rsidRPr="008D3FAF" w:rsidRDefault="003E2EB1">
      <w:pPr>
        <w:pStyle w:val="Textoindependiente"/>
        <w:jc w:val="center"/>
        <w:rPr>
          <w:rFonts w:ascii="gobCL" w:hAnsi="gobCL"/>
          <w:b/>
        </w:rPr>
      </w:pPr>
      <w:r w:rsidRPr="008D3FAF">
        <w:rPr>
          <w:rFonts w:ascii="gobCL" w:hAnsi="gobCL"/>
          <w:b/>
        </w:rPr>
        <w:t xml:space="preserve">% de </w:t>
      </w:r>
      <w:r w:rsidR="004A41C1">
        <w:rPr>
          <w:rFonts w:ascii="gobCL" w:hAnsi="gobCL"/>
          <w:b/>
        </w:rPr>
        <w:t>lote</w:t>
      </w:r>
      <w:r w:rsidRPr="008D3FAF">
        <w:rPr>
          <w:rFonts w:ascii="gobCL" w:hAnsi="gobCL"/>
          <w:b/>
        </w:rPr>
        <w:t xml:space="preserve"> a subastar x Cuota Anual x Valor de Sanción Vigente</w:t>
      </w:r>
      <w:r w:rsidR="00507177">
        <w:rPr>
          <w:rStyle w:val="Refdenotaalpie"/>
          <w:rFonts w:ascii="gobCL" w:hAnsi="gobCL"/>
          <w:b/>
        </w:rPr>
        <w:footnoteReference w:id="2"/>
      </w:r>
      <w:r w:rsidRPr="008D3FAF">
        <w:rPr>
          <w:rFonts w:ascii="gobCL" w:hAnsi="gobCL"/>
          <w:b/>
        </w:rPr>
        <w:t xml:space="preserve"> x Coeficiente Fijo</w:t>
      </w:r>
      <w:r w:rsidR="00424590">
        <w:rPr>
          <w:rFonts w:ascii="gobCL" w:hAnsi="gobCL"/>
          <w:b/>
        </w:rPr>
        <w:t>,</w:t>
      </w:r>
    </w:p>
    <w:p w14:paraId="3C927EBB" w14:textId="77777777" w:rsidR="003E2EB1" w:rsidRPr="008D3FAF" w:rsidRDefault="003E2EB1">
      <w:pPr>
        <w:pStyle w:val="Textoindependiente"/>
        <w:rPr>
          <w:rFonts w:ascii="gobCL" w:hAnsi="gobCL"/>
          <w:bCs/>
        </w:rPr>
      </w:pPr>
    </w:p>
    <w:p w14:paraId="5B14AC11" w14:textId="1F72DE1D" w:rsidR="003E2EB1" w:rsidRPr="008D3FAF" w:rsidRDefault="00587E76" w:rsidP="008736F7">
      <w:pPr>
        <w:pStyle w:val="Textoindependiente"/>
        <w:rPr>
          <w:rFonts w:ascii="gobCL" w:hAnsi="gobCL"/>
          <w:bCs/>
        </w:rPr>
      </w:pPr>
      <w:r w:rsidRPr="00C66668">
        <w:rPr>
          <w:rFonts w:ascii="gobCL" w:hAnsi="gobCL"/>
          <w:bCs/>
        </w:rPr>
        <w:t>Para</w:t>
      </w:r>
      <w:r w:rsidR="00A05070" w:rsidRPr="00C66668">
        <w:rPr>
          <w:rFonts w:ascii="gobCL" w:hAnsi="gobCL"/>
          <w:bCs/>
        </w:rPr>
        <w:t xml:space="preserve"> este año el monto de garantía </w:t>
      </w:r>
      <w:r w:rsidRPr="00C66668">
        <w:rPr>
          <w:rFonts w:ascii="gobCL" w:hAnsi="gobCL"/>
          <w:bCs/>
        </w:rPr>
        <w:t xml:space="preserve">por el 1% será de: </w:t>
      </w:r>
      <w:r w:rsidR="007D6D7E">
        <w:rPr>
          <w:rFonts w:ascii="gobCL" w:hAnsi="gobCL"/>
          <w:bCs/>
        </w:rPr>
        <w:t>1%</w:t>
      </w:r>
      <w:r w:rsidRPr="00C66668">
        <w:rPr>
          <w:rFonts w:ascii="gobCL" w:hAnsi="gobCL"/>
          <w:bCs/>
        </w:rPr>
        <w:t xml:space="preserve"> x </w:t>
      </w:r>
      <w:r w:rsidR="005C5AE4" w:rsidRPr="00D4340B">
        <w:rPr>
          <w:rFonts w:ascii="gobCL" w:hAnsi="gobCL"/>
          <w:bCs/>
        </w:rPr>
        <w:t>7.</w:t>
      </w:r>
      <w:r w:rsidR="007D6D7E" w:rsidRPr="00D4340B">
        <w:rPr>
          <w:rFonts w:ascii="gobCL" w:hAnsi="gobCL"/>
          <w:bCs/>
        </w:rPr>
        <w:t>766</w:t>
      </w:r>
      <w:r w:rsidR="00DF5B41" w:rsidRPr="00D4340B">
        <w:rPr>
          <w:rFonts w:ascii="gobCL" w:hAnsi="gobCL"/>
          <w:bCs/>
        </w:rPr>
        <w:t xml:space="preserve"> </w:t>
      </w:r>
      <w:r w:rsidRPr="00D4340B">
        <w:rPr>
          <w:rFonts w:ascii="gobCL" w:hAnsi="gobCL"/>
          <w:bCs/>
        </w:rPr>
        <w:t xml:space="preserve">x </w:t>
      </w:r>
      <w:r w:rsidR="007D6D7E" w:rsidRPr="00D4340B">
        <w:rPr>
          <w:rFonts w:ascii="gobCL" w:hAnsi="gobCL"/>
          <w:bCs/>
        </w:rPr>
        <w:t>41</w:t>
      </w:r>
      <w:r w:rsidR="005C5AE4" w:rsidRPr="00D4340B">
        <w:rPr>
          <w:rFonts w:ascii="gobCL" w:hAnsi="gobCL"/>
          <w:bCs/>
        </w:rPr>
        <w:t>,</w:t>
      </w:r>
      <w:r w:rsidR="007D6D7E" w:rsidRPr="00D4340B">
        <w:rPr>
          <w:rFonts w:ascii="gobCL" w:hAnsi="gobCL"/>
          <w:bCs/>
        </w:rPr>
        <w:t>4</w:t>
      </w:r>
      <w:r w:rsidRPr="00D4340B">
        <w:rPr>
          <w:rFonts w:ascii="gobCL" w:hAnsi="gobCL"/>
          <w:bCs/>
        </w:rPr>
        <w:t xml:space="preserve"> x 0,01 = </w:t>
      </w:r>
      <w:r w:rsidR="00D4340B" w:rsidRPr="00D4340B">
        <w:rPr>
          <w:rFonts w:ascii="gobCL" w:hAnsi="gobCL"/>
          <w:bCs/>
        </w:rPr>
        <w:t>32</w:t>
      </w:r>
      <w:r w:rsidR="00FB1DB3" w:rsidRPr="00D4340B">
        <w:rPr>
          <w:rFonts w:ascii="gobCL" w:hAnsi="gobCL"/>
          <w:bCs/>
        </w:rPr>
        <w:t>,</w:t>
      </w:r>
      <w:r w:rsidR="00D4340B" w:rsidRPr="00D4340B">
        <w:rPr>
          <w:rFonts w:ascii="gobCL" w:hAnsi="gobCL"/>
          <w:bCs/>
        </w:rPr>
        <w:t>1512</w:t>
      </w:r>
      <w:r w:rsidR="0014146F" w:rsidRPr="00D4340B">
        <w:rPr>
          <w:rFonts w:ascii="gobCL" w:hAnsi="gobCL"/>
          <w:bCs/>
        </w:rPr>
        <w:t xml:space="preserve"> UTM</w:t>
      </w:r>
    </w:p>
    <w:p w14:paraId="4319E3BD" w14:textId="77777777" w:rsidR="00587E76" w:rsidRPr="008D3FAF" w:rsidRDefault="00587E76">
      <w:pPr>
        <w:pStyle w:val="Textoindependiente"/>
        <w:rPr>
          <w:rFonts w:ascii="gobCL" w:hAnsi="gobCL"/>
          <w:bCs/>
        </w:rPr>
      </w:pPr>
    </w:p>
    <w:p w14:paraId="5342A226" w14:textId="3117F4D2" w:rsidR="003E2EB1" w:rsidRPr="008D3FAF" w:rsidRDefault="003E2EB1">
      <w:pPr>
        <w:pStyle w:val="Textoindependiente"/>
        <w:rPr>
          <w:rFonts w:ascii="gobCL" w:hAnsi="gobCL"/>
          <w:bCs/>
        </w:rPr>
      </w:pPr>
      <w:r w:rsidRPr="008D3FAF">
        <w:rPr>
          <w:rFonts w:ascii="gobCL" w:hAnsi="gobCL"/>
          <w:bCs/>
        </w:rPr>
        <w:t xml:space="preserve">Luego los montos de Garantía de Seriedad, expresados en </w:t>
      </w:r>
      <w:r w:rsidR="002E241C">
        <w:rPr>
          <w:rFonts w:ascii="gobCL" w:hAnsi="gobCL"/>
          <w:bCs/>
        </w:rPr>
        <w:t>U</w:t>
      </w:r>
      <w:r w:rsidRPr="008D3FAF">
        <w:rPr>
          <w:rFonts w:ascii="gobCL" w:hAnsi="gobCL"/>
          <w:bCs/>
        </w:rPr>
        <w:t xml:space="preserve">nidad </w:t>
      </w:r>
      <w:r w:rsidR="002E241C">
        <w:rPr>
          <w:rFonts w:ascii="gobCL" w:hAnsi="gobCL"/>
          <w:bCs/>
        </w:rPr>
        <w:t>T</w:t>
      </w:r>
      <w:r w:rsidRPr="008D3FAF">
        <w:rPr>
          <w:rFonts w:ascii="gobCL" w:hAnsi="gobCL"/>
          <w:bCs/>
        </w:rPr>
        <w:t xml:space="preserve">ributaria </w:t>
      </w:r>
      <w:r w:rsidR="002E241C">
        <w:rPr>
          <w:rFonts w:ascii="gobCL" w:hAnsi="gobCL"/>
          <w:bCs/>
        </w:rPr>
        <w:t>M</w:t>
      </w:r>
      <w:r w:rsidRPr="008D3FAF">
        <w:rPr>
          <w:rFonts w:ascii="gobCL" w:hAnsi="gobCL"/>
          <w:bCs/>
        </w:rPr>
        <w:t xml:space="preserve">ensual (UTM) </w:t>
      </w:r>
      <w:r w:rsidR="005A32C0" w:rsidRPr="008D3FAF">
        <w:rPr>
          <w:rFonts w:ascii="gobCL" w:hAnsi="gobCL"/>
          <w:bCs/>
        </w:rPr>
        <w:t>de acuerdo con</w:t>
      </w:r>
      <w:r w:rsidRPr="008D3FAF">
        <w:rPr>
          <w:rFonts w:ascii="gobCL" w:hAnsi="gobCL"/>
          <w:bCs/>
        </w:rPr>
        <w:t xml:space="preserve"> los </w:t>
      </w:r>
      <w:r w:rsidR="004A41C1">
        <w:rPr>
          <w:rFonts w:ascii="gobCL" w:hAnsi="gobCL"/>
          <w:bCs/>
        </w:rPr>
        <w:t>lotes</w:t>
      </w:r>
      <w:r w:rsidR="00152232">
        <w:rPr>
          <w:rFonts w:ascii="gobCL" w:hAnsi="gobCL"/>
          <w:bCs/>
        </w:rPr>
        <w:t xml:space="preserve"> </w:t>
      </w:r>
      <w:r w:rsidRPr="008D3FAF">
        <w:rPr>
          <w:rFonts w:ascii="gobCL" w:hAnsi="gobCL"/>
          <w:bCs/>
        </w:rPr>
        <w:t>(%) fijos son los siguientes:</w:t>
      </w:r>
    </w:p>
    <w:p w14:paraId="3E537980" w14:textId="77777777" w:rsidR="003E2EB1" w:rsidRPr="00620A18" w:rsidRDefault="003E2EB1" w:rsidP="00620A18">
      <w:pPr>
        <w:pStyle w:val="Textoindependiente"/>
        <w:jc w:val="center"/>
        <w:rPr>
          <w:rFonts w:ascii="gobCL" w:hAnsi="gobCL"/>
          <w:bCs/>
          <w:sz w:val="22"/>
          <w:szCs w:val="22"/>
        </w:rPr>
      </w:pPr>
    </w:p>
    <w:p w14:paraId="2368FA58" w14:textId="60012979" w:rsidR="003E2EB1" w:rsidRDefault="003E2EB1" w:rsidP="00152232">
      <w:pPr>
        <w:rPr>
          <w:rFonts w:ascii="gobCL" w:hAnsi="gobCL"/>
          <w:b/>
          <w:sz w:val="22"/>
          <w:szCs w:val="22"/>
        </w:rPr>
      </w:pPr>
      <w:r w:rsidRPr="00D4340B">
        <w:rPr>
          <w:rFonts w:ascii="gobCL" w:hAnsi="gobCL"/>
          <w:b/>
          <w:sz w:val="20"/>
          <w:szCs w:val="20"/>
        </w:rPr>
        <w:t xml:space="preserve">Tabla </w:t>
      </w:r>
      <w:r w:rsidR="00D4340B" w:rsidRPr="00D4340B">
        <w:rPr>
          <w:rFonts w:ascii="gobCL" w:hAnsi="gobCL"/>
          <w:b/>
          <w:sz w:val="20"/>
          <w:szCs w:val="20"/>
        </w:rPr>
        <w:t>3</w:t>
      </w:r>
      <w:r w:rsidRPr="00D4340B">
        <w:rPr>
          <w:rFonts w:ascii="gobCL" w:hAnsi="gobCL"/>
          <w:b/>
          <w:sz w:val="20"/>
          <w:szCs w:val="20"/>
        </w:rPr>
        <w:t xml:space="preserve">: Montos de Garantía de Seriedad de la </w:t>
      </w:r>
      <w:r w:rsidR="006341EA" w:rsidRPr="00D4340B">
        <w:rPr>
          <w:rFonts w:ascii="gobCL" w:hAnsi="gobCL"/>
          <w:b/>
          <w:sz w:val="20"/>
          <w:szCs w:val="20"/>
        </w:rPr>
        <w:t>Oferta</w:t>
      </w: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0A5027" w14:paraId="1F0C6B80" w14:textId="77777777" w:rsidTr="000A5027">
        <w:trPr>
          <w:trHeight w:val="109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B079" w14:textId="77777777" w:rsidR="000A5027" w:rsidRDefault="000A5027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Lote (Nº)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E296" w14:textId="77777777" w:rsidR="000A5027" w:rsidRDefault="000A5027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Tamaño del lote (%) Fijo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32AF" w14:textId="77777777" w:rsidR="000A5027" w:rsidRDefault="000A5027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Garantía (UTM)</w:t>
            </w:r>
          </w:p>
        </w:tc>
      </w:tr>
      <w:tr w:rsidR="00D4340B" w14:paraId="1C7DFAA0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C4B9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C207" w14:textId="0DAD7731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51B3" w14:textId="48184019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64,3025</w:t>
            </w:r>
          </w:p>
        </w:tc>
      </w:tr>
      <w:tr w:rsidR="00D4340B" w14:paraId="4E70EE11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8140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45C5" w14:textId="52C25B55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8862" w14:textId="29D23EBE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48,2269</w:t>
            </w:r>
          </w:p>
        </w:tc>
      </w:tr>
      <w:tr w:rsidR="00D4340B" w14:paraId="70080758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F38A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EE84" w14:textId="05369F21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21AF" w14:textId="6A01D5CB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48,2269</w:t>
            </w:r>
          </w:p>
        </w:tc>
      </w:tr>
      <w:tr w:rsidR="00D4340B" w14:paraId="5407D96C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B3D3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A567" w14:textId="1B8360E6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5515" w14:textId="6990B139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32,1512</w:t>
            </w:r>
          </w:p>
        </w:tc>
      </w:tr>
      <w:tr w:rsidR="00D4340B" w14:paraId="0203C423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F96C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815E" w14:textId="1A291BF8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EAE3" w14:textId="64490B0B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32,1512</w:t>
            </w:r>
          </w:p>
        </w:tc>
      </w:tr>
      <w:tr w:rsidR="00D4340B" w14:paraId="1CB3F5EF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12A2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B93B" w14:textId="3622A65A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D7E4" w14:textId="7B49E9C8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16,0756</w:t>
            </w:r>
          </w:p>
        </w:tc>
      </w:tr>
      <w:tr w:rsidR="00D4340B" w14:paraId="6F0B5DC5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9CD4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4409" w14:textId="6A549971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F101" w14:textId="1070099E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16,0756</w:t>
            </w:r>
          </w:p>
        </w:tc>
      </w:tr>
      <w:tr w:rsidR="00D4340B" w14:paraId="19A46378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476E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F9FD" w14:textId="4A8F8095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2D23" w14:textId="36FE88FB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16,0756</w:t>
            </w:r>
          </w:p>
        </w:tc>
      </w:tr>
      <w:tr w:rsidR="00D4340B" w14:paraId="23E6FC42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BE92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C7EB" w14:textId="7E44A99E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7D41" w14:textId="0B8CCC80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16,0756</w:t>
            </w:r>
          </w:p>
        </w:tc>
      </w:tr>
      <w:tr w:rsidR="00D4340B" w14:paraId="166E1C9C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3B0D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6214" w14:textId="2B2C1C45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5297" w14:textId="69B40D39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16,0756</w:t>
            </w:r>
          </w:p>
        </w:tc>
      </w:tr>
      <w:tr w:rsidR="00D4340B" w14:paraId="131BEB9C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5787" w14:textId="77777777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9B21" w14:textId="56453EEF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0698" w14:textId="4042D82D" w:rsidR="00D4340B" w:rsidRPr="00D4340B" w:rsidRDefault="00D4340B" w:rsidP="00D4340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16,0756</w:t>
            </w:r>
          </w:p>
        </w:tc>
      </w:tr>
    </w:tbl>
    <w:p w14:paraId="4342DD46" w14:textId="77777777" w:rsidR="000A5027" w:rsidRDefault="000A5027" w:rsidP="00620A18">
      <w:pPr>
        <w:jc w:val="center"/>
        <w:rPr>
          <w:rFonts w:ascii="gobCL" w:hAnsi="gobCL"/>
          <w:b/>
          <w:sz w:val="22"/>
          <w:szCs w:val="22"/>
        </w:rPr>
      </w:pPr>
    </w:p>
    <w:p w14:paraId="2D24614F" w14:textId="77777777" w:rsidR="00D4340B" w:rsidRDefault="00D4340B" w:rsidP="00D4340B">
      <w:pPr>
        <w:pStyle w:val="Textoindependiente"/>
        <w:jc w:val="center"/>
        <w:rPr>
          <w:rFonts w:ascii="gobCL" w:hAnsi="gobCL"/>
        </w:rPr>
      </w:pPr>
    </w:p>
    <w:p w14:paraId="4904DD34" w14:textId="77777777" w:rsidR="00D4340B" w:rsidRDefault="00D4340B" w:rsidP="00D4340B">
      <w:pPr>
        <w:pStyle w:val="Textoindependiente"/>
        <w:jc w:val="center"/>
        <w:rPr>
          <w:rFonts w:ascii="gobCL" w:hAnsi="gobCL"/>
        </w:rPr>
      </w:pPr>
    </w:p>
    <w:p w14:paraId="4D6CA50F" w14:textId="77777777" w:rsidR="00D4340B" w:rsidRDefault="00D4340B" w:rsidP="00D4340B">
      <w:pPr>
        <w:pStyle w:val="Textoindependiente"/>
        <w:jc w:val="center"/>
        <w:rPr>
          <w:rFonts w:ascii="gobCL" w:hAnsi="gobCL"/>
        </w:rPr>
      </w:pPr>
    </w:p>
    <w:p w14:paraId="4A1A9707" w14:textId="77777777" w:rsidR="00D4340B" w:rsidRDefault="00D4340B" w:rsidP="00D4340B">
      <w:pPr>
        <w:pStyle w:val="Textoindependiente"/>
        <w:jc w:val="center"/>
        <w:rPr>
          <w:rFonts w:ascii="gobCL" w:hAnsi="gobCL"/>
        </w:rPr>
      </w:pPr>
    </w:p>
    <w:p w14:paraId="02EA317C" w14:textId="5C05159A" w:rsidR="00D4340B" w:rsidRDefault="00D4340B" w:rsidP="00D4340B">
      <w:pPr>
        <w:pStyle w:val="Textoindependiente"/>
        <w:jc w:val="center"/>
        <w:rPr>
          <w:rFonts w:ascii="gobCL" w:hAnsi="gobCL"/>
          <w:b/>
        </w:rPr>
      </w:pPr>
      <w:r>
        <w:rPr>
          <w:rFonts w:ascii="gobCL" w:hAnsi="gobCL"/>
        </w:rPr>
        <w:t>T</w:t>
      </w:r>
      <w:r w:rsidRPr="000A4456">
        <w:rPr>
          <w:rFonts w:ascii="gobCL" w:hAnsi="gobCL"/>
          <w:b/>
        </w:rPr>
        <w:t xml:space="preserve">abla </w:t>
      </w:r>
      <w:r>
        <w:rPr>
          <w:rFonts w:ascii="gobCL" w:hAnsi="gobCL"/>
          <w:b/>
        </w:rPr>
        <w:t>4</w:t>
      </w:r>
      <w:r w:rsidRPr="000A4456">
        <w:rPr>
          <w:rFonts w:ascii="gobCL" w:hAnsi="gobCL"/>
          <w:b/>
        </w:rPr>
        <w:t>: Montos de Garantía de Seriedad de la Oferta</w:t>
      </w:r>
      <w:r>
        <w:rPr>
          <w:rFonts w:ascii="gobCL" w:hAnsi="gobCL"/>
          <w:b/>
        </w:rPr>
        <w:t xml:space="preserve"> subasta lotes caducados</w:t>
      </w: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D4340B" w14:paraId="499A4AE3" w14:textId="77777777" w:rsidTr="00D4340B">
        <w:trPr>
          <w:trHeight w:val="109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0808" w14:textId="77777777" w:rsidR="00D4340B" w:rsidRDefault="00D4340B" w:rsidP="007330FD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lastRenderedPageBreak/>
              <w:t>Lote (Nº)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1EA2" w14:textId="77777777" w:rsidR="00D4340B" w:rsidRDefault="00D4340B" w:rsidP="007330FD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Tamaño del lote (%) Fijo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03D8" w14:textId="77777777" w:rsidR="00D4340B" w:rsidRDefault="00D4340B" w:rsidP="007330FD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Garantía (UTM)</w:t>
            </w:r>
          </w:p>
        </w:tc>
      </w:tr>
      <w:tr w:rsidR="00D4340B" w14:paraId="3F86346C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300" w14:textId="535B09F9" w:rsidR="00D4340B" w:rsidRDefault="00A004F3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4</w:t>
            </w:r>
            <w:r w:rsidR="003C164A">
              <w:rPr>
                <w:rFonts w:ascii="gobCL" w:hAnsi="gobCL"/>
                <w:color w:val="000000"/>
                <w:sz w:val="18"/>
                <w:szCs w:val="18"/>
              </w:rPr>
              <w:t>.</w:t>
            </w:r>
            <w:r w:rsidR="00D4340B"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BD5A" w14:textId="08073B02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0,0747944%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042F" w14:textId="0803D8CE" w:rsidR="00D4340B" w:rsidRPr="00DE7E72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2,4047</w:t>
            </w:r>
          </w:p>
        </w:tc>
      </w:tr>
      <w:tr w:rsidR="00D4340B" w14:paraId="710F5709" w14:textId="77777777" w:rsidTr="00D4340B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9AA" w14:textId="0BFC54FB" w:rsidR="00D4340B" w:rsidRDefault="00A004F3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ADDA" w14:textId="3B8E2B4E" w:rsidR="00D4340B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0,0009040%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356D" w14:textId="61D617AD" w:rsidR="00D4340B" w:rsidRPr="00DE7E72" w:rsidRDefault="00D4340B" w:rsidP="00D4340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D4340B">
              <w:rPr>
                <w:rFonts w:ascii="gobCL" w:hAnsi="gobCL"/>
                <w:color w:val="000000"/>
                <w:sz w:val="18"/>
                <w:szCs w:val="18"/>
              </w:rPr>
              <w:t>0,0291</w:t>
            </w:r>
          </w:p>
        </w:tc>
      </w:tr>
    </w:tbl>
    <w:p w14:paraId="7F546AC9" w14:textId="77777777" w:rsidR="00295F5A" w:rsidRDefault="00295F5A">
      <w:pPr>
        <w:pStyle w:val="Textoindependiente"/>
        <w:jc w:val="center"/>
        <w:rPr>
          <w:rFonts w:ascii="gobCL" w:hAnsi="gobCL"/>
          <w:b/>
        </w:rPr>
      </w:pPr>
    </w:p>
    <w:p w14:paraId="6491996D" w14:textId="77777777" w:rsidR="003E2EB1" w:rsidRPr="008D3FAF" w:rsidRDefault="003E2EB1">
      <w:pPr>
        <w:pStyle w:val="Textoindependiente"/>
        <w:rPr>
          <w:rFonts w:ascii="gobCL" w:hAnsi="gobCL"/>
          <w:b/>
          <w:bCs/>
          <w:sz w:val="24"/>
          <w:u w:val="single"/>
        </w:rPr>
      </w:pPr>
      <w:r w:rsidRPr="008D3FAF">
        <w:rPr>
          <w:rFonts w:ascii="gobCL" w:hAnsi="gobCL"/>
          <w:b/>
          <w:bCs/>
          <w:sz w:val="24"/>
          <w:u w:val="single"/>
        </w:rPr>
        <w:t>Conclusiones</w:t>
      </w:r>
    </w:p>
    <w:p w14:paraId="40B7E6E7" w14:textId="77777777" w:rsidR="00AD442F" w:rsidRDefault="00AD442F">
      <w:pPr>
        <w:pStyle w:val="Textoindependiente"/>
        <w:rPr>
          <w:rFonts w:ascii="gobCL" w:hAnsi="gobCL"/>
          <w:bCs/>
        </w:rPr>
      </w:pPr>
    </w:p>
    <w:p w14:paraId="6A2212DE" w14:textId="19916E01" w:rsidR="003E2EB1" w:rsidRDefault="003E2EB1">
      <w:pPr>
        <w:pStyle w:val="Textoindependiente"/>
        <w:rPr>
          <w:rFonts w:ascii="gobCL" w:hAnsi="gobCL"/>
          <w:bCs/>
        </w:rPr>
      </w:pPr>
      <w:r w:rsidRPr="008D3FAF">
        <w:rPr>
          <w:rFonts w:ascii="gobCL" w:hAnsi="gobCL"/>
          <w:bCs/>
        </w:rPr>
        <w:t xml:space="preserve">Durante la subasta a realizarse en diciembre de </w:t>
      </w:r>
      <w:r w:rsidR="00D03051" w:rsidRPr="008D3FAF">
        <w:rPr>
          <w:rFonts w:ascii="gobCL" w:hAnsi="gobCL"/>
          <w:bCs/>
        </w:rPr>
        <w:t>20</w:t>
      </w:r>
      <w:r w:rsidR="00D03051">
        <w:rPr>
          <w:rFonts w:ascii="gobCL" w:hAnsi="gobCL"/>
          <w:bCs/>
        </w:rPr>
        <w:t xml:space="preserve">24 </w:t>
      </w:r>
      <w:r w:rsidRPr="008D3FAF">
        <w:rPr>
          <w:rFonts w:ascii="gobCL" w:hAnsi="gobCL"/>
          <w:bCs/>
        </w:rPr>
        <w:t>deberá licitarse el 10% de la cuota de</w:t>
      </w:r>
      <w:r w:rsidR="004C1AF8">
        <w:rPr>
          <w:rFonts w:ascii="gobCL" w:hAnsi="gobCL"/>
          <w:bCs/>
        </w:rPr>
        <w:t>l recurso</w:t>
      </w:r>
      <w:r w:rsidRPr="008D3FAF">
        <w:rPr>
          <w:rFonts w:ascii="gobCL" w:hAnsi="gobCL"/>
          <w:bCs/>
        </w:rPr>
        <w:t xml:space="preserve"> </w:t>
      </w:r>
      <w:r w:rsidR="00507177">
        <w:rPr>
          <w:rFonts w:ascii="gobCL" w:hAnsi="gobCL"/>
          <w:bCs/>
        </w:rPr>
        <w:t>l</w:t>
      </w:r>
      <w:r w:rsidR="00512F23" w:rsidRPr="008D3FAF">
        <w:rPr>
          <w:rFonts w:ascii="gobCL" w:hAnsi="gobCL"/>
          <w:bCs/>
        </w:rPr>
        <w:t xml:space="preserve">angostino </w:t>
      </w:r>
      <w:r w:rsidR="00507177">
        <w:rPr>
          <w:rFonts w:ascii="gobCL" w:hAnsi="gobCL"/>
          <w:bCs/>
        </w:rPr>
        <w:t>c</w:t>
      </w:r>
      <w:r w:rsidR="00587E76" w:rsidRPr="008D3FAF">
        <w:rPr>
          <w:rFonts w:ascii="gobCL" w:hAnsi="gobCL"/>
          <w:bCs/>
        </w:rPr>
        <w:t>olorado</w:t>
      </w:r>
      <w:r w:rsidR="004C1AF8">
        <w:rPr>
          <w:rFonts w:ascii="gobCL" w:hAnsi="gobCL"/>
          <w:bCs/>
        </w:rPr>
        <w:t xml:space="preserve"> entre la </w:t>
      </w:r>
      <w:r w:rsidR="004A41C1">
        <w:rPr>
          <w:rFonts w:ascii="gobCL" w:hAnsi="gobCL"/>
          <w:bCs/>
        </w:rPr>
        <w:t>R</w:t>
      </w:r>
      <w:r w:rsidR="00F1265F">
        <w:rPr>
          <w:rFonts w:ascii="gobCL" w:hAnsi="gobCL"/>
          <w:bCs/>
        </w:rPr>
        <w:t>egión de Valparaí</w:t>
      </w:r>
      <w:r w:rsidR="00674F86">
        <w:rPr>
          <w:rFonts w:ascii="gobCL" w:hAnsi="gobCL"/>
          <w:bCs/>
        </w:rPr>
        <w:t xml:space="preserve">so a </w:t>
      </w:r>
      <w:r w:rsidR="008945D9">
        <w:rPr>
          <w:rFonts w:ascii="gobCL" w:hAnsi="gobCL"/>
          <w:bCs/>
        </w:rPr>
        <w:t xml:space="preserve">la </w:t>
      </w:r>
      <w:r w:rsidR="004A41C1">
        <w:rPr>
          <w:rFonts w:ascii="gobCL" w:hAnsi="gobCL"/>
          <w:bCs/>
        </w:rPr>
        <w:t>R</w:t>
      </w:r>
      <w:r w:rsidR="00674F86">
        <w:rPr>
          <w:rFonts w:ascii="gobCL" w:hAnsi="gobCL"/>
          <w:bCs/>
        </w:rPr>
        <w:t>egión del Biobío</w:t>
      </w:r>
      <w:r w:rsidR="008736F7">
        <w:rPr>
          <w:rFonts w:ascii="gobCL" w:hAnsi="gobCL"/>
          <w:bCs/>
        </w:rPr>
        <w:t>,</w:t>
      </w:r>
      <w:r w:rsidRPr="008D3FAF">
        <w:rPr>
          <w:rFonts w:ascii="gobCL" w:hAnsi="gobCL"/>
          <w:bCs/>
        </w:rPr>
        <w:t xml:space="preserve"> asignada para la temporada </w:t>
      </w:r>
      <w:r w:rsidR="00D03051" w:rsidRPr="008D3FAF">
        <w:rPr>
          <w:rFonts w:ascii="gobCL" w:hAnsi="gobCL"/>
          <w:bCs/>
        </w:rPr>
        <w:t>20</w:t>
      </w:r>
      <w:r w:rsidR="00D03051">
        <w:rPr>
          <w:rFonts w:ascii="gobCL" w:hAnsi="gobCL"/>
          <w:bCs/>
        </w:rPr>
        <w:t>25</w:t>
      </w:r>
      <w:r w:rsidRPr="008D3FAF">
        <w:rPr>
          <w:rFonts w:ascii="gobCL" w:hAnsi="gobCL"/>
          <w:bCs/>
        </w:rPr>
        <w:t xml:space="preserve">, licitándose </w:t>
      </w:r>
      <w:r w:rsidR="00663C89">
        <w:rPr>
          <w:rFonts w:ascii="gobCL" w:hAnsi="gobCL"/>
          <w:bCs/>
        </w:rPr>
        <w:t>11</w:t>
      </w:r>
      <w:r w:rsidR="006341EA" w:rsidRPr="008D3FAF">
        <w:rPr>
          <w:rFonts w:ascii="gobCL" w:hAnsi="gobCL"/>
          <w:bCs/>
        </w:rPr>
        <w:t xml:space="preserve"> </w:t>
      </w:r>
      <w:r w:rsidRPr="008D3FAF">
        <w:rPr>
          <w:rFonts w:ascii="gobCL" w:hAnsi="gobCL"/>
          <w:bCs/>
        </w:rPr>
        <w:t>lotes fijos</w:t>
      </w:r>
      <w:r w:rsidR="00D4340B">
        <w:rPr>
          <w:rFonts w:ascii="gobCL" w:hAnsi="gobCL"/>
          <w:bCs/>
        </w:rPr>
        <w:t xml:space="preserve"> y dos lotes caducados</w:t>
      </w:r>
      <w:r w:rsidR="009553F2" w:rsidRPr="008D3FAF">
        <w:rPr>
          <w:rFonts w:ascii="gobCL" w:hAnsi="gobCL"/>
          <w:bCs/>
        </w:rPr>
        <w:t xml:space="preserve">, </w:t>
      </w:r>
      <w:r w:rsidR="005C5AE4" w:rsidRPr="008D3FAF">
        <w:rPr>
          <w:rFonts w:ascii="gobCL" w:hAnsi="gobCL"/>
          <w:bCs/>
        </w:rPr>
        <w:t>de acuerdo con</w:t>
      </w:r>
      <w:r w:rsidR="009553F2" w:rsidRPr="008D3FAF">
        <w:rPr>
          <w:rFonts w:ascii="gobCL" w:hAnsi="gobCL"/>
          <w:bCs/>
        </w:rPr>
        <w:t xml:space="preserve"> lo señalado en </w:t>
      </w:r>
      <w:r w:rsidR="00AD442F">
        <w:rPr>
          <w:rFonts w:ascii="gobCL" w:hAnsi="gobCL"/>
          <w:bCs/>
        </w:rPr>
        <w:t>la presente minuta</w:t>
      </w:r>
      <w:r w:rsidR="008945D9">
        <w:rPr>
          <w:rFonts w:ascii="gobCL" w:hAnsi="gobCL"/>
          <w:bCs/>
        </w:rPr>
        <w:t>.</w:t>
      </w:r>
    </w:p>
    <w:p w14:paraId="64E27C80" w14:textId="77777777" w:rsidR="009B4D69" w:rsidRDefault="009B4D69">
      <w:pPr>
        <w:pStyle w:val="Textoindependiente"/>
        <w:rPr>
          <w:rFonts w:ascii="gobCL" w:hAnsi="gobCL"/>
          <w:bCs/>
        </w:rPr>
      </w:pPr>
    </w:p>
    <w:p w14:paraId="086C6694" w14:textId="77777777" w:rsidR="009B4D69" w:rsidRDefault="009B4D69" w:rsidP="009B4D69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No podrán participar de subasta de lotes caducados PESQUERA MJF LIMITADA y MARIO DA VENEZIA RETAMALES.</w:t>
      </w:r>
    </w:p>
    <w:p w14:paraId="26AAFB03" w14:textId="77777777" w:rsidR="009B4D69" w:rsidRPr="008D3FAF" w:rsidRDefault="009B4D69">
      <w:pPr>
        <w:pStyle w:val="Textoindependiente"/>
        <w:rPr>
          <w:rFonts w:ascii="gobCL" w:hAnsi="gobCL"/>
          <w:bCs/>
        </w:rPr>
      </w:pPr>
    </w:p>
    <w:p w14:paraId="383ABE84" w14:textId="77777777" w:rsidR="00621C30" w:rsidRDefault="00621C30" w:rsidP="0070386E">
      <w:pPr>
        <w:pStyle w:val="Textoindependiente"/>
        <w:rPr>
          <w:rFonts w:ascii="gobCL" w:hAnsi="gobCL"/>
          <w:bCs/>
        </w:rPr>
      </w:pPr>
    </w:p>
    <w:p w14:paraId="40ABAF0F" w14:textId="77777777" w:rsidR="00621C30" w:rsidRDefault="00621C30" w:rsidP="0070386E">
      <w:pPr>
        <w:pStyle w:val="Textoindependiente"/>
        <w:rPr>
          <w:rFonts w:ascii="gobCL" w:hAnsi="gobCL"/>
          <w:bCs/>
        </w:rPr>
      </w:pPr>
    </w:p>
    <w:p w14:paraId="1567BBE0" w14:textId="47B1381E" w:rsidR="006341EA" w:rsidRPr="008D3FAF" w:rsidRDefault="00F1265F" w:rsidP="0070386E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DAS</w:t>
      </w:r>
      <w:r w:rsidR="00155CCA">
        <w:rPr>
          <w:rFonts w:ascii="gobCL" w:hAnsi="gobCL"/>
          <w:bCs/>
        </w:rPr>
        <w:t>/</w:t>
      </w:r>
      <w:r w:rsidR="009B4D69">
        <w:rPr>
          <w:rFonts w:ascii="gobCL" w:hAnsi="gobCL"/>
          <w:bCs/>
        </w:rPr>
        <w:t>MUV/</w:t>
      </w:r>
      <w:r w:rsidR="005C5AE4">
        <w:rPr>
          <w:rFonts w:ascii="gobCL" w:hAnsi="gobCL"/>
          <w:bCs/>
        </w:rPr>
        <w:t>imu</w:t>
      </w:r>
    </w:p>
    <w:sectPr w:rsidR="006341EA" w:rsidRPr="008D3FAF" w:rsidSect="00662629">
      <w:headerReference w:type="even" r:id="rId8"/>
      <w:headerReference w:type="default" r:id="rId9"/>
      <w:footerReference w:type="default" r:id="rId10"/>
      <w:pgSz w:w="12240" w:h="15840" w:code="1"/>
      <w:pgMar w:top="902" w:right="1191" w:bottom="1440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2BCBF" w14:textId="77777777" w:rsidR="00B528FB" w:rsidRDefault="00B528FB">
      <w:r>
        <w:separator/>
      </w:r>
    </w:p>
  </w:endnote>
  <w:endnote w:type="continuationSeparator" w:id="0">
    <w:p w14:paraId="19E35D42" w14:textId="77777777" w:rsidR="00B528FB" w:rsidRDefault="00B5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8A74" w14:textId="7E15E204" w:rsidR="004C1AF8" w:rsidRPr="00365D99" w:rsidRDefault="004C1AF8">
    <w:pPr>
      <w:pStyle w:val="Piedepgina"/>
      <w:rPr>
        <w:rFonts w:ascii="Arial Narrow" w:hAnsi="Arial Narrow"/>
      </w:rPr>
    </w:pPr>
    <w:r w:rsidRPr="00365D99">
      <w:rPr>
        <w:rFonts w:ascii="Arial Narrow" w:hAnsi="Arial Narrow"/>
        <w:sz w:val="16"/>
      </w:rPr>
      <w:t>A</w:t>
    </w:r>
    <w:r w:rsidR="00DF5B41">
      <w:rPr>
        <w:rFonts w:ascii="Arial Narrow" w:hAnsi="Arial Narrow"/>
        <w:sz w:val="16"/>
      </w:rPr>
      <w:t>S</w:t>
    </w:r>
    <w:r w:rsidRPr="00365D99">
      <w:rPr>
        <w:rFonts w:ascii="Arial Narrow" w:hAnsi="Arial Narrow"/>
        <w:sz w:val="16"/>
      </w:rPr>
      <w:t>ectorial\minutas\</w:t>
    </w:r>
    <w:r>
      <w:rPr>
        <w:rFonts w:ascii="Arial Narrow" w:hAnsi="Arial Narrow"/>
        <w:sz w:val="16"/>
      </w:rPr>
      <w:t>minutas_</w:t>
    </w:r>
    <w:r w:rsidR="00D03051" w:rsidRPr="00365D99">
      <w:rPr>
        <w:rFonts w:ascii="Arial Narrow" w:hAnsi="Arial Narrow"/>
        <w:sz w:val="16"/>
      </w:rPr>
      <w:t>20</w:t>
    </w:r>
    <w:r w:rsidR="00D03051">
      <w:rPr>
        <w:rFonts w:ascii="Arial Narrow" w:hAnsi="Arial Narrow"/>
        <w:sz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3FABA" w14:textId="77777777" w:rsidR="00B528FB" w:rsidRDefault="00B528FB">
      <w:r>
        <w:separator/>
      </w:r>
    </w:p>
  </w:footnote>
  <w:footnote w:type="continuationSeparator" w:id="0">
    <w:p w14:paraId="4F7E79BB" w14:textId="77777777" w:rsidR="00B528FB" w:rsidRDefault="00B528FB">
      <w:r>
        <w:continuationSeparator/>
      </w:r>
    </w:p>
  </w:footnote>
  <w:footnote w:id="1">
    <w:p w14:paraId="166D1855" w14:textId="3DC2A3F8" w:rsidR="004C1AF8" w:rsidRPr="004C1AF8" w:rsidRDefault="004C1AF8">
      <w:pPr>
        <w:pStyle w:val="Textonotapie"/>
        <w:rPr>
          <w:rFonts w:ascii="gobCL" w:hAnsi="gobCL"/>
          <w:sz w:val="18"/>
          <w:lang w:val="es-CL"/>
        </w:rPr>
      </w:pPr>
      <w:r w:rsidRPr="004C1AF8">
        <w:rPr>
          <w:rStyle w:val="Refdenotaalpie"/>
          <w:rFonts w:ascii="gobCL" w:hAnsi="gobCL"/>
          <w:sz w:val="18"/>
        </w:rPr>
        <w:footnoteRef/>
      </w:r>
      <w:r w:rsidRPr="004C1AF8">
        <w:rPr>
          <w:rFonts w:ascii="gobCL" w:hAnsi="gobCL"/>
          <w:sz w:val="18"/>
        </w:rPr>
        <w:t xml:space="preserve"> </w:t>
      </w:r>
      <w:r w:rsidR="0068683F" w:rsidRPr="008934F5">
        <w:rPr>
          <w:rFonts w:ascii="gobCL" w:hAnsi="gobCL"/>
          <w:sz w:val="18"/>
        </w:rPr>
        <w:t xml:space="preserve">Informe Técnico, </w:t>
      </w:r>
      <w:r w:rsidR="00EA299B" w:rsidRPr="008934F5">
        <w:rPr>
          <w:rFonts w:ascii="gobCL" w:hAnsi="gobCL"/>
          <w:sz w:val="18"/>
          <w:lang w:val="es-CL"/>
        </w:rPr>
        <w:t xml:space="preserve">RPESQ N° </w:t>
      </w:r>
      <w:r w:rsidR="00B25ADB" w:rsidRPr="008934F5">
        <w:rPr>
          <w:rFonts w:ascii="gobCL" w:hAnsi="gobCL"/>
          <w:sz w:val="18"/>
          <w:lang w:val="es-CL"/>
        </w:rPr>
        <w:t>1</w:t>
      </w:r>
      <w:r w:rsidR="008934F5">
        <w:rPr>
          <w:rFonts w:ascii="gobCL" w:hAnsi="gobCL"/>
          <w:sz w:val="18"/>
          <w:lang w:val="es-CL"/>
        </w:rPr>
        <w:t>56</w:t>
      </w:r>
      <w:r w:rsidR="00B25ADB" w:rsidRPr="008934F5">
        <w:rPr>
          <w:rFonts w:ascii="gobCL" w:hAnsi="gobCL"/>
          <w:sz w:val="18"/>
          <w:lang w:val="es-CL"/>
        </w:rPr>
        <w:t>-202</w:t>
      </w:r>
      <w:r w:rsidR="004A41C1" w:rsidRPr="008934F5">
        <w:rPr>
          <w:rFonts w:ascii="gobCL" w:hAnsi="gobCL"/>
          <w:sz w:val="18"/>
          <w:lang w:val="es-CL"/>
        </w:rPr>
        <w:t>3</w:t>
      </w:r>
    </w:p>
  </w:footnote>
  <w:footnote w:id="2">
    <w:p w14:paraId="724B22BB" w14:textId="3FE59959" w:rsidR="004C1AF8" w:rsidRPr="00507177" w:rsidRDefault="004C1AF8">
      <w:pPr>
        <w:pStyle w:val="Textonotapie"/>
        <w:rPr>
          <w:lang w:val="es-CL"/>
        </w:rPr>
      </w:pPr>
      <w:r w:rsidRPr="009E3762">
        <w:rPr>
          <w:rStyle w:val="Refdenotaalpie"/>
          <w:rFonts w:ascii="gobCL" w:hAnsi="gobCL"/>
        </w:rPr>
        <w:footnoteRef/>
      </w:r>
      <w:r w:rsidRPr="00B71C74">
        <w:t xml:space="preserve"> </w:t>
      </w:r>
      <w:r w:rsidR="00661E50" w:rsidRPr="005E6E79">
        <w:rPr>
          <w:rFonts w:ascii="gobCL" w:hAnsi="gobCL"/>
          <w:sz w:val="16"/>
          <w:lang w:val="es-CL"/>
        </w:rPr>
        <w:t xml:space="preserve">D. Ex. Nº </w:t>
      </w:r>
      <w:r w:rsidR="00D4340B">
        <w:rPr>
          <w:rFonts w:ascii="gobCL" w:hAnsi="gobCL"/>
          <w:sz w:val="16"/>
          <w:lang w:val="es-CL"/>
        </w:rPr>
        <w:t>147</w:t>
      </w:r>
      <w:r w:rsidR="005C5AE4">
        <w:rPr>
          <w:rFonts w:ascii="gobCL" w:hAnsi="gobCL"/>
          <w:sz w:val="16"/>
          <w:lang w:val="es-CL"/>
        </w:rPr>
        <w:t xml:space="preserve"> </w:t>
      </w:r>
      <w:r w:rsidR="00661E50" w:rsidRPr="005E6E79">
        <w:rPr>
          <w:rFonts w:ascii="gobCL" w:hAnsi="gobCL"/>
          <w:sz w:val="16"/>
          <w:lang w:val="es-CL"/>
        </w:rPr>
        <w:t xml:space="preserve">del </w:t>
      </w:r>
      <w:r w:rsidR="00D4340B">
        <w:rPr>
          <w:rFonts w:ascii="gobCL" w:hAnsi="gobCL"/>
          <w:sz w:val="16"/>
          <w:lang w:val="es-CL"/>
        </w:rPr>
        <w:t>12</w:t>
      </w:r>
      <w:r w:rsidR="00661E50" w:rsidRPr="005E6E79">
        <w:rPr>
          <w:rFonts w:ascii="gobCL" w:hAnsi="gobCL"/>
          <w:sz w:val="16"/>
          <w:lang w:val="es-CL"/>
        </w:rPr>
        <w:t xml:space="preserve"> de </w:t>
      </w:r>
      <w:r w:rsidR="005C5AE4">
        <w:rPr>
          <w:rFonts w:ascii="gobCL" w:hAnsi="gobCL"/>
          <w:sz w:val="16"/>
          <w:lang w:val="es-CL"/>
        </w:rPr>
        <w:t>dic</w:t>
      </w:r>
      <w:r w:rsidR="00661E50" w:rsidRPr="005E6E79">
        <w:rPr>
          <w:rFonts w:ascii="gobCL" w:hAnsi="gobCL"/>
          <w:sz w:val="16"/>
          <w:lang w:val="es-CL"/>
        </w:rPr>
        <w:t>iembre del 202</w:t>
      </w:r>
      <w:r w:rsidR="00D4340B">
        <w:rPr>
          <w:rFonts w:ascii="gobCL" w:hAnsi="gobCL"/>
          <w:sz w:val="16"/>
          <w:lang w:val="es-CL"/>
        </w:rPr>
        <w:t>3</w:t>
      </w:r>
      <w:r w:rsidR="00661E50" w:rsidRPr="005E6E79">
        <w:rPr>
          <w:rFonts w:ascii="gobCL" w:hAnsi="gobCL"/>
          <w:sz w:val="16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2385" w14:textId="77777777" w:rsidR="004C1AF8" w:rsidRDefault="004C1AF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2A9ABA" w14:textId="77777777" w:rsidR="004C1AF8" w:rsidRDefault="004C1A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02FD" w14:textId="77777777" w:rsidR="004C1AF8" w:rsidRDefault="004C1AF8">
    <w:pPr>
      <w:pStyle w:val="Encabezado"/>
      <w:ind w:right="360"/>
    </w:pPr>
  </w:p>
  <w:p w14:paraId="234D8BC3" w14:textId="61AC033F" w:rsidR="004C1AF8" w:rsidRDefault="004C1AF8">
    <w:pPr>
      <w:pStyle w:val="Encabezado"/>
      <w:framePr w:wrap="around" w:vAnchor="text" w:hAnchor="page" w:x="10599" w:y="8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265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0F7883C" w14:textId="77777777" w:rsidR="004C1AF8" w:rsidRDefault="004C1AF8" w:rsidP="00CC0C74">
    <w:pPr>
      <w:pStyle w:val="Encabezado"/>
      <w:rPr>
        <w:noProof/>
      </w:rPr>
    </w:pPr>
  </w:p>
  <w:p w14:paraId="6332622D" w14:textId="77777777" w:rsidR="004C1AF8" w:rsidRDefault="004C1AF8" w:rsidP="00CC0C7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D8D0EC7" wp14:editId="477CB65E">
          <wp:simplePos x="0" y="0"/>
          <wp:positionH relativeFrom="column">
            <wp:posOffset>-27940</wp:posOffset>
          </wp:positionH>
          <wp:positionV relativeFrom="paragraph">
            <wp:posOffset>45720</wp:posOffset>
          </wp:positionV>
          <wp:extent cx="841375" cy="760095"/>
          <wp:effectExtent l="0" t="0" r="0" b="1905"/>
          <wp:wrapTopAndBottom/>
          <wp:docPr id="2" name="Imagen 2" descr="Logo_SubpescaAcui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SubpescaAcui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33B0"/>
    <w:multiLevelType w:val="singleLevel"/>
    <w:tmpl w:val="2692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3A345A2"/>
    <w:multiLevelType w:val="hybridMultilevel"/>
    <w:tmpl w:val="1F6CF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03F08"/>
    <w:multiLevelType w:val="hybridMultilevel"/>
    <w:tmpl w:val="DFDCBB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F65A08"/>
    <w:multiLevelType w:val="hybridMultilevel"/>
    <w:tmpl w:val="6E983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94D19"/>
    <w:multiLevelType w:val="hybridMultilevel"/>
    <w:tmpl w:val="DFDCBB2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600893"/>
    <w:multiLevelType w:val="hybridMultilevel"/>
    <w:tmpl w:val="4AE47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952"/>
    <w:multiLevelType w:val="hybridMultilevel"/>
    <w:tmpl w:val="A15E19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0F3E17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F81581"/>
    <w:multiLevelType w:val="hybridMultilevel"/>
    <w:tmpl w:val="3754D8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C5C38"/>
    <w:multiLevelType w:val="hybridMultilevel"/>
    <w:tmpl w:val="233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6311C"/>
    <w:multiLevelType w:val="hybridMultilevel"/>
    <w:tmpl w:val="BE4CF1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8066CF"/>
    <w:multiLevelType w:val="hybridMultilevel"/>
    <w:tmpl w:val="BF1C4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9DF010A"/>
    <w:multiLevelType w:val="hybridMultilevel"/>
    <w:tmpl w:val="23D896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8D1"/>
    <w:multiLevelType w:val="hybridMultilevel"/>
    <w:tmpl w:val="5A6EB4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650B89"/>
    <w:multiLevelType w:val="hybridMultilevel"/>
    <w:tmpl w:val="71009F2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B1CA8"/>
    <w:multiLevelType w:val="hybridMultilevel"/>
    <w:tmpl w:val="FB487E6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46965"/>
    <w:multiLevelType w:val="hybridMultilevel"/>
    <w:tmpl w:val="4D70111A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E2421"/>
    <w:multiLevelType w:val="hybridMultilevel"/>
    <w:tmpl w:val="E2FC8A02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E7E5E"/>
    <w:multiLevelType w:val="hybridMultilevel"/>
    <w:tmpl w:val="43C403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084825"/>
    <w:multiLevelType w:val="hybridMultilevel"/>
    <w:tmpl w:val="04C66B1C"/>
    <w:lvl w:ilvl="0" w:tplc="46AA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B2083"/>
    <w:multiLevelType w:val="hybridMultilevel"/>
    <w:tmpl w:val="43C403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FE505E"/>
    <w:multiLevelType w:val="hybridMultilevel"/>
    <w:tmpl w:val="D102BD4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575"/>
    <w:multiLevelType w:val="hybridMultilevel"/>
    <w:tmpl w:val="5A6EB4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1577B0"/>
    <w:multiLevelType w:val="hybridMultilevel"/>
    <w:tmpl w:val="C4FEF3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335F61"/>
    <w:multiLevelType w:val="hybridMultilevel"/>
    <w:tmpl w:val="A2B8E2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ED08D8"/>
    <w:multiLevelType w:val="hybridMultilevel"/>
    <w:tmpl w:val="DB029F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22C25"/>
    <w:multiLevelType w:val="hybridMultilevel"/>
    <w:tmpl w:val="97763718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E3D38"/>
    <w:multiLevelType w:val="hybridMultilevel"/>
    <w:tmpl w:val="BE4CF18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F11697"/>
    <w:multiLevelType w:val="hybridMultilevel"/>
    <w:tmpl w:val="AFAC0DA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219381">
    <w:abstractNumId w:val="10"/>
  </w:num>
  <w:num w:numId="2" w16cid:durableId="1395547742">
    <w:abstractNumId w:val="36"/>
  </w:num>
  <w:num w:numId="3" w16cid:durableId="55974882">
    <w:abstractNumId w:val="37"/>
  </w:num>
  <w:num w:numId="4" w16cid:durableId="571744537">
    <w:abstractNumId w:val="39"/>
  </w:num>
  <w:num w:numId="5" w16cid:durableId="2104571490">
    <w:abstractNumId w:val="32"/>
  </w:num>
  <w:num w:numId="6" w16cid:durableId="1091316479">
    <w:abstractNumId w:val="27"/>
  </w:num>
  <w:num w:numId="7" w16cid:durableId="740444990">
    <w:abstractNumId w:val="26"/>
  </w:num>
  <w:num w:numId="8" w16cid:durableId="97137683">
    <w:abstractNumId w:val="8"/>
  </w:num>
  <w:num w:numId="9" w16cid:durableId="1753771019">
    <w:abstractNumId w:val="3"/>
  </w:num>
  <w:num w:numId="10" w16cid:durableId="347564840">
    <w:abstractNumId w:val="2"/>
  </w:num>
  <w:num w:numId="11" w16cid:durableId="520819589">
    <w:abstractNumId w:val="1"/>
  </w:num>
  <w:num w:numId="12" w16cid:durableId="137262193">
    <w:abstractNumId w:val="0"/>
  </w:num>
  <w:num w:numId="13" w16cid:durableId="1354569629">
    <w:abstractNumId w:val="9"/>
  </w:num>
  <w:num w:numId="14" w16cid:durableId="1970163970">
    <w:abstractNumId w:val="7"/>
  </w:num>
  <w:num w:numId="15" w16cid:durableId="2141990209">
    <w:abstractNumId w:val="6"/>
  </w:num>
  <w:num w:numId="16" w16cid:durableId="742023362">
    <w:abstractNumId w:val="5"/>
  </w:num>
  <w:num w:numId="17" w16cid:durableId="1141459875">
    <w:abstractNumId w:val="4"/>
  </w:num>
  <w:num w:numId="18" w16cid:durableId="1857498588">
    <w:abstractNumId w:val="22"/>
  </w:num>
  <w:num w:numId="19" w16cid:durableId="298150148">
    <w:abstractNumId w:val="35"/>
  </w:num>
  <w:num w:numId="20" w16cid:durableId="49158624">
    <w:abstractNumId w:val="24"/>
  </w:num>
  <w:num w:numId="21" w16cid:durableId="1876577445">
    <w:abstractNumId w:val="33"/>
  </w:num>
  <w:num w:numId="22" w16cid:durableId="1256859175">
    <w:abstractNumId w:val="23"/>
  </w:num>
  <w:num w:numId="23" w16cid:durableId="798574942">
    <w:abstractNumId w:val="38"/>
  </w:num>
  <w:num w:numId="24" w16cid:durableId="166865176">
    <w:abstractNumId w:val="20"/>
  </w:num>
  <w:num w:numId="25" w16cid:durableId="1343508463">
    <w:abstractNumId w:val="34"/>
  </w:num>
  <w:num w:numId="26" w16cid:durableId="21328943">
    <w:abstractNumId w:val="14"/>
  </w:num>
  <w:num w:numId="27" w16cid:durableId="2133477855">
    <w:abstractNumId w:val="12"/>
  </w:num>
  <w:num w:numId="28" w16cid:durableId="1358508409">
    <w:abstractNumId w:val="29"/>
  </w:num>
  <w:num w:numId="29" w16cid:durableId="175584405">
    <w:abstractNumId w:val="31"/>
  </w:num>
  <w:num w:numId="30" w16cid:durableId="1809394124">
    <w:abstractNumId w:val="21"/>
  </w:num>
  <w:num w:numId="31" w16cid:durableId="776145940">
    <w:abstractNumId w:val="13"/>
  </w:num>
  <w:num w:numId="32" w16cid:durableId="1883901705">
    <w:abstractNumId w:val="11"/>
  </w:num>
  <w:num w:numId="33" w16cid:durableId="837691229">
    <w:abstractNumId w:val="18"/>
  </w:num>
  <w:num w:numId="34" w16cid:durableId="2126387058">
    <w:abstractNumId w:val="15"/>
  </w:num>
  <w:num w:numId="35" w16cid:durableId="1778521328">
    <w:abstractNumId w:val="16"/>
  </w:num>
  <w:num w:numId="36" w16cid:durableId="363674908">
    <w:abstractNumId w:val="19"/>
  </w:num>
  <w:num w:numId="37" w16cid:durableId="18134065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394644">
    <w:abstractNumId w:val="17"/>
  </w:num>
  <w:num w:numId="39" w16cid:durableId="1197961836">
    <w:abstractNumId w:val="28"/>
  </w:num>
  <w:num w:numId="40" w16cid:durableId="21074588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67"/>
    <w:rsid w:val="00022B8A"/>
    <w:rsid w:val="00027B15"/>
    <w:rsid w:val="00030C58"/>
    <w:rsid w:val="00040B4E"/>
    <w:rsid w:val="0006098E"/>
    <w:rsid w:val="00061AFC"/>
    <w:rsid w:val="00062098"/>
    <w:rsid w:val="000721BA"/>
    <w:rsid w:val="00072BA4"/>
    <w:rsid w:val="000911CF"/>
    <w:rsid w:val="00092880"/>
    <w:rsid w:val="000A0B55"/>
    <w:rsid w:val="000A2390"/>
    <w:rsid w:val="000A5027"/>
    <w:rsid w:val="000C2D99"/>
    <w:rsid w:val="000C4568"/>
    <w:rsid w:val="000D2E0C"/>
    <w:rsid w:val="000D4F1A"/>
    <w:rsid w:val="000F78A2"/>
    <w:rsid w:val="0010125C"/>
    <w:rsid w:val="001253B4"/>
    <w:rsid w:val="001336D9"/>
    <w:rsid w:val="00134850"/>
    <w:rsid w:val="0014146F"/>
    <w:rsid w:val="00152232"/>
    <w:rsid w:val="00155CCA"/>
    <w:rsid w:val="0016428B"/>
    <w:rsid w:val="00176C53"/>
    <w:rsid w:val="001933F1"/>
    <w:rsid w:val="0019765E"/>
    <w:rsid w:val="001B2551"/>
    <w:rsid w:val="001C010D"/>
    <w:rsid w:val="001F4476"/>
    <w:rsid w:val="00223279"/>
    <w:rsid w:val="002239DE"/>
    <w:rsid w:val="00225DB5"/>
    <w:rsid w:val="00252408"/>
    <w:rsid w:val="00261500"/>
    <w:rsid w:val="00264CCB"/>
    <w:rsid w:val="00274BD2"/>
    <w:rsid w:val="00294080"/>
    <w:rsid w:val="00295F5A"/>
    <w:rsid w:val="002D2E3B"/>
    <w:rsid w:val="002E241C"/>
    <w:rsid w:val="002E6535"/>
    <w:rsid w:val="002E71CC"/>
    <w:rsid w:val="002F097D"/>
    <w:rsid w:val="002F20BE"/>
    <w:rsid w:val="002F433E"/>
    <w:rsid w:val="00341DF0"/>
    <w:rsid w:val="00365D99"/>
    <w:rsid w:val="003741AE"/>
    <w:rsid w:val="003764B4"/>
    <w:rsid w:val="00390782"/>
    <w:rsid w:val="003B782F"/>
    <w:rsid w:val="003C164A"/>
    <w:rsid w:val="003C46DE"/>
    <w:rsid w:val="003E2EB1"/>
    <w:rsid w:val="003E3042"/>
    <w:rsid w:val="0041627C"/>
    <w:rsid w:val="00424590"/>
    <w:rsid w:val="00424B12"/>
    <w:rsid w:val="00430059"/>
    <w:rsid w:val="004567A4"/>
    <w:rsid w:val="004A41C1"/>
    <w:rsid w:val="004B2A5F"/>
    <w:rsid w:val="004B6A0A"/>
    <w:rsid w:val="004C1AF8"/>
    <w:rsid w:val="004D4C07"/>
    <w:rsid w:val="004E4E9C"/>
    <w:rsid w:val="004F5EB0"/>
    <w:rsid w:val="00507177"/>
    <w:rsid w:val="00512F23"/>
    <w:rsid w:val="00517190"/>
    <w:rsid w:val="00532A73"/>
    <w:rsid w:val="005518EB"/>
    <w:rsid w:val="0056070D"/>
    <w:rsid w:val="00563D35"/>
    <w:rsid w:val="00570029"/>
    <w:rsid w:val="00573C85"/>
    <w:rsid w:val="00587E76"/>
    <w:rsid w:val="005A32C0"/>
    <w:rsid w:val="005C1594"/>
    <w:rsid w:val="005C5AE4"/>
    <w:rsid w:val="00607B39"/>
    <w:rsid w:val="00620A18"/>
    <w:rsid w:val="00621C30"/>
    <w:rsid w:val="00626BE5"/>
    <w:rsid w:val="006341EA"/>
    <w:rsid w:val="00661E50"/>
    <w:rsid w:val="00662629"/>
    <w:rsid w:val="00663C89"/>
    <w:rsid w:val="00667EC4"/>
    <w:rsid w:val="00674F86"/>
    <w:rsid w:val="0068252D"/>
    <w:rsid w:val="0068683F"/>
    <w:rsid w:val="0069429B"/>
    <w:rsid w:val="00694456"/>
    <w:rsid w:val="006A1425"/>
    <w:rsid w:val="006A563A"/>
    <w:rsid w:val="006B1542"/>
    <w:rsid w:val="006B6BFF"/>
    <w:rsid w:val="006C2357"/>
    <w:rsid w:val="006D68AC"/>
    <w:rsid w:val="0070386E"/>
    <w:rsid w:val="0071194C"/>
    <w:rsid w:val="00713248"/>
    <w:rsid w:val="00723D5D"/>
    <w:rsid w:val="00742723"/>
    <w:rsid w:val="00755A4F"/>
    <w:rsid w:val="00764A69"/>
    <w:rsid w:val="00774C97"/>
    <w:rsid w:val="007764B1"/>
    <w:rsid w:val="00780A4E"/>
    <w:rsid w:val="007B1B1A"/>
    <w:rsid w:val="007D3291"/>
    <w:rsid w:val="007D6D7E"/>
    <w:rsid w:val="007F63D8"/>
    <w:rsid w:val="007F7779"/>
    <w:rsid w:val="00813643"/>
    <w:rsid w:val="0081605E"/>
    <w:rsid w:val="008239CD"/>
    <w:rsid w:val="008254CD"/>
    <w:rsid w:val="00835179"/>
    <w:rsid w:val="00867776"/>
    <w:rsid w:val="00873106"/>
    <w:rsid w:val="008736F7"/>
    <w:rsid w:val="00875753"/>
    <w:rsid w:val="0087739D"/>
    <w:rsid w:val="00877EED"/>
    <w:rsid w:val="008934F5"/>
    <w:rsid w:val="008945D9"/>
    <w:rsid w:val="008A36E8"/>
    <w:rsid w:val="008C2CF9"/>
    <w:rsid w:val="008D3FAF"/>
    <w:rsid w:val="008E145B"/>
    <w:rsid w:val="00904D13"/>
    <w:rsid w:val="00906EDC"/>
    <w:rsid w:val="00922EF6"/>
    <w:rsid w:val="0093211C"/>
    <w:rsid w:val="0093582F"/>
    <w:rsid w:val="009506CA"/>
    <w:rsid w:val="009553F2"/>
    <w:rsid w:val="00962503"/>
    <w:rsid w:val="00974DB8"/>
    <w:rsid w:val="009756B4"/>
    <w:rsid w:val="009B4D69"/>
    <w:rsid w:val="009B599F"/>
    <w:rsid w:val="009C46D2"/>
    <w:rsid w:val="009C5554"/>
    <w:rsid w:val="009E3762"/>
    <w:rsid w:val="009E673C"/>
    <w:rsid w:val="009F0967"/>
    <w:rsid w:val="00A004F3"/>
    <w:rsid w:val="00A05070"/>
    <w:rsid w:val="00A719C9"/>
    <w:rsid w:val="00A82AF2"/>
    <w:rsid w:val="00A83E2E"/>
    <w:rsid w:val="00A93088"/>
    <w:rsid w:val="00A96E13"/>
    <w:rsid w:val="00A97DF6"/>
    <w:rsid w:val="00AB4C4C"/>
    <w:rsid w:val="00AB6E5D"/>
    <w:rsid w:val="00AD442F"/>
    <w:rsid w:val="00AE3908"/>
    <w:rsid w:val="00AE40B9"/>
    <w:rsid w:val="00B02E8C"/>
    <w:rsid w:val="00B200E2"/>
    <w:rsid w:val="00B23453"/>
    <w:rsid w:val="00B25ADB"/>
    <w:rsid w:val="00B30F06"/>
    <w:rsid w:val="00B35C57"/>
    <w:rsid w:val="00B4492D"/>
    <w:rsid w:val="00B4744A"/>
    <w:rsid w:val="00B528FB"/>
    <w:rsid w:val="00B5356A"/>
    <w:rsid w:val="00B57E0E"/>
    <w:rsid w:val="00B71C74"/>
    <w:rsid w:val="00B80558"/>
    <w:rsid w:val="00B84E33"/>
    <w:rsid w:val="00BA1B90"/>
    <w:rsid w:val="00BA3239"/>
    <w:rsid w:val="00BB4A4C"/>
    <w:rsid w:val="00BB4CC6"/>
    <w:rsid w:val="00BC2131"/>
    <w:rsid w:val="00BE7A82"/>
    <w:rsid w:val="00BF14EF"/>
    <w:rsid w:val="00C07495"/>
    <w:rsid w:val="00C13FE7"/>
    <w:rsid w:val="00C30323"/>
    <w:rsid w:val="00C30BC9"/>
    <w:rsid w:val="00C36E46"/>
    <w:rsid w:val="00C374D4"/>
    <w:rsid w:val="00C52304"/>
    <w:rsid w:val="00C607C4"/>
    <w:rsid w:val="00C6208E"/>
    <w:rsid w:val="00C65C3B"/>
    <w:rsid w:val="00C66668"/>
    <w:rsid w:val="00C75E4E"/>
    <w:rsid w:val="00C908AF"/>
    <w:rsid w:val="00CA00E6"/>
    <w:rsid w:val="00CC0C74"/>
    <w:rsid w:val="00CC37CD"/>
    <w:rsid w:val="00CE6F60"/>
    <w:rsid w:val="00D03051"/>
    <w:rsid w:val="00D17330"/>
    <w:rsid w:val="00D20D64"/>
    <w:rsid w:val="00D4340B"/>
    <w:rsid w:val="00D43608"/>
    <w:rsid w:val="00D45DC6"/>
    <w:rsid w:val="00D45E8F"/>
    <w:rsid w:val="00D46632"/>
    <w:rsid w:val="00D502D5"/>
    <w:rsid w:val="00D66CB6"/>
    <w:rsid w:val="00D80BF3"/>
    <w:rsid w:val="00D80C96"/>
    <w:rsid w:val="00DA32F7"/>
    <w:rsid w:val="00DD19DD"/>
    <w:rsid w:val="00DD36C3"/>
    <w:rsid w:val="00DE7C9A"/>
    <w:rsid w:val="00DF40ED"/>
    <w:rsid w:val="00DF4613"/>
    <w:rsid w:val="00DF5B41"/>
    <w:rsid w:val="00E00A0B"/>
    <w:rsid w:val="00E10A46"/>
    <w:rsid w:val="00E13DBA"/>
    <w:rsid w:val="00E32857"/>
    <w:rsid w:val="00E33B01"/>
    <w:rsid w:val="00E741A7"/>
    <w:rsid w:val="00E9501D"/>
    <w:rsid w:val="00E96077"/>
    <w:rsid w:val="00EA299B"/>
    <w:rsid w:val="00EA59C4"/>
    <w:rsid w:val="00ED5106"/>
    <w:rsid w:val="00EF6576"/>
    <w:rsid w:val="00EF6F31"/>
    <w:rsid w:val="00F1265F"/>
    <w:rsid w:val="00F21E75"/>
    <w:rsid w:val="00F267A0"/>
    <w:rsid w:val="00F26A88"/>
    <w:rsid w:val="00F32A91"/>
    <w:rsid w:val="00F411F6"/>
    <w:rsid w:val="00F51A62"/>
    <w:rsid w:val="00F567EA"/>
    <w:rsid w:val="00F56BDD"/>
    <w:rsid w:val="00F570FB"/>
    <w:rsid w:val="00F7014D"/>
    <w:rsid w:val="00F73C29"/>
    <w:rsid w:val="00F831F7"/>
    <w:rsid w:val="00FB1DB3"/>
    <w:rsid w:val="00FC0E64"/>
    <w:rsid w:val="00FC23DA"/>
    <w:rsid w:val="00FD2CB9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F5D14"/>
  <w15:docId w15:val="{9F0B379B-99C0-4B92-8EB3-10712482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AF2"/>
    <w:rPr>
      <w:sz w:val="24"/>
      <w:szCs w:val="24"/>
    </w:rPr>
  </w:style>
  <w:style w:type="paragraph" w:styleId="Ttulo1">
    <w:name w:val="heading 1"/>
    <w:basedOn w:val="Normal"/>
    <w:next w:val="Normal"/>
    <w:qFormat/>
    <w:rsid w:val="00A82AF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A82AF2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A82A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82A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82A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82AF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82AF2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82AF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82A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82AF2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A82AF2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A82AF2"/>
    <w:rPr>
      <w:color w:val="0000FF"/>
      <w:u w:val="single"/>
    </w:rPr>
  </w:style>
  <w:style w:type="paragraph" w:styleId="Ttulo">
    <w:name w:val="Title"/>
    <w:basedOn w:val="Normal"/>
    <w:qFormat/>
    <w:rsid w:val="00A82AF2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A82AF2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A82AF2"/>
  </w:style>
  <w:style w:type="paragraph" w:styleId="Textoindependiente">
    <w:name w:val="Body Text"/>
    <w:basedOn w:val="Normal"/>
    <w:link w:val="TextoindependienteCar"/>
    <w:rsid w:val="00A82AF2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A82AF2"/>
    <w:pPr>
      <w:ind w:left="4252"/>
    </w:pPr>
  </w:style>
  <w:style w:type="paragraph" w:styleId="Continuarlista">
    <w:name w:val="List Continue"/>
    <w:basedOn w:val="Normal"/>
    <w:rsid w:val="00A82AF2"/>
    <w:pPr>
      <w:spacing w:after="120"/>
      <w:ind w:left="283"/>
    </w:pPr>
  </w:style>
  <w:style w:type="paragraph" w:styleId="Continuarlista2">
    <w:name w:val="List Continue 2"/>
    <w:basedOn w:val="Normal"/>
    <w:rsid w:val="00A82AF2"/>
    <w:pPr>
      <w:spacing w:after="120"/>
      <w:ind w:left="566"/>
    </w:pPr>
  </w:style>
  <w:style w:type="paragraph" w:styleId="Continuarlista3">
    <w:name w:val="List Continue 3"/>
    <w:basedOn w:val="Normal"/>
    <w:rsid w:val="00A82AF2"/>
    <w:pPr>
      <w:spacing w:after="120"/>
      <w:ind w:left="849"/>
    </w:pPr>
  </w:style>
  <w:style w:type="paragraph" w:styleId="Continuarlista4">
    <w:name w:val="List Continue 4"/>
    <w:basedOn w:val="Normal"/>
    <w:rsid w:val="00A82AF2"/>
    <w:pPr>
      <w:spacing w:after="120"/>
      <w:ind w:left="1132"/>
    </w:pPr>
  </w:style>
  <w:style w:type="paragraph" w:styleId="Continuarlista5">
    <w:name w:val="List Continue 5"/>
    <w:basedOn w:val="Normal"/>
    <w:rsid w:val="00A82AF2"/>
    <w:pPr>
      <w:spacing w:after="120"/>
      <w:ind w:left="1415"/>
    </w:pPr>
  </w:style>
  <w:style w:type="paragraph" w:styleId="DireccinHTML">
    <w:name w:val="HTML Address"/>
    <w:basedOn w:val="Normal"/>
    <w:rsid w:val="00A82AF2"/>
    <w:rPr>
      <w:i/>
      <w:iCs/>
    </w:rPr>
  </w:style>
  <w:style w:type="paragraph" w:styleId="Direccinsobre">
    <w:name w:val="envelope address"/>
    <w:basedOn w:val="Normal"/>
    <w:rsid w:val="00A82AF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A82AF2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A82A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A82AF2"/>
  </w:style>
  <w:style w:type="paragraph" w:styleId="Descripcin">
    <w:name w:val="caption"/>
    <w:basedOn w:val="Normal"/>
    <w:next w:val="Normal"/>
    <w:qFormat/>
    <w:rsid w:val="00A82AF2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A82AF2"/>
  </w:style>
  <w:style w:type="paragraph" w:styleId="Firma">
    <w:name w:val="Signature"/>
    <w:basedOn w:val="Normal"/>
    <w:rsid w:val="00A82AF2"/>
    <w:pPr>
      <w:ind w:left="4252"/>
    </w:pPr>
  </w:style>
  <w:style w:type="paragraph" w:styleId="Firmadecorreoelectrnico">
    <w:name w:val="E-mail Signature"/>
    <w:basedOn w:val="Normal"/>
    <w:rsid w:val="00A82AF2"/>
  </w:style>
  <w:style w:type="paragraph" w:styleId="HTMLconformatoprevio">
    <w:name w:val="HTML Preformatted"/>
    <w:basedOn w:val="Normal"/>
    <w:rsid w:val="00A82AF2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A82AF2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A82AF2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A82AF2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A82AF2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A82AF2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A82AF2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A82AF2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A82AF2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A82AF2"/>
    <w:pPr>
      <w:ind w:left="2160" w:hanging="240"/>
    </w:pPr>
  </w:style>
  <w:style w:type="paragraph" w:styleId="Lista">
    <w:name w:val="List"/>
    <w:basedOn w:val="Normal"/>
    <w:rsid w:val="00A82AF2"/>
    <w:pPr>
      <w:ind w:left="283" w:hanging="283"/>
    </w:pPr>
  </w:style>
  <w:style w:type="paragraph" w:styleId="Lista2">
    <w:name w:val="List 2"/>
    <w:basedOn w:val="Normal"/>
    <w:rsid w:val="00A82AF2"/>
    <w:pPr>
      <w:ind w:left="566" w:hanging="283"/>
    </w:pPr>
  </w:style>
  <w:style w:type="paragraph" w:styleId="Lista3">
    <w:name w:val="List 3"/>
    <w:basedOn w:val="Normal"/>
    <w:rsid w:val="00A82AF2"/>
    <w:pPr>
      <w:ind w:left="849" w:hanging="283"/>
    </w:pPr>
  </w:style>
  <w:style w:type="paragraph" w:styleId="Lista4">
    <w:name w:val="List 4"/>
    <w:basedOn w:val="Normal"/>
    <w:rsid w:val="00A82AF2"/>
    <w:pPr>
      <w:ind w:left="1132" w:hanging="283"/>
    </w:pPr>
  </w:style>
  <w:style w:type="paragraph" w:styleId="Lista5">
    <w:name w:val="List 5"/>
    <w:basedOn w:val="Normal"/>
    <w:rsid w:val="00A82AF2"/>
    <w:pPr>
      <w:ind w:left="1415" w:hanging="283"/>
    </w:pPr>
  </w:style>
  <w:style w:type="paragraph" w:styleId="Listaconnmeros">
    <w:name w:val="List Number"/>
    <w:basedOn w:val="Normal"/>
    <w:rsid w:val="00A82AF2"/>
    <w:pPr>
      <w:numPr>
        <w:numId w:val="8"/>
      </w:numPr>
    </w:pPr>
  </w:style>
  <w:style w:type="paragraph" w:styleId="Listaconnmeros2">
    <w:name w:val="List Number 2"/>
    <w:basedOn w:val="Normal"/>
    <w:rsid w:val="00A82AF2"/>
    <w:pPr>
      <w:numPr>
        <w:numId w:val="9"/>
      </w:numPr>
    </w:pPr>
  </w:style>
  <w:style w:type="paragraph" w:styleId="Listaconnmeros3">
    <w:name w:val="List Number 3"/>
    <w:basedOn w:val="Normal"/>
    <w:rsid w:val="00A82AF2"/>
    <w:pPr>
      <w:numPr>
        <w:numId w:val="10"/>
      </w:numPr>
    </w:pPr>
  </w:style>
  <w:style w:type="paragraph" w:styleId="Listaconnmeros4">
    <w:name w:val="List Number 4"/>
    <w:basedOn w:val="Normal"/>
    <w:rsid w:val="00A82AF2"/>
    <w:pPr>
      <w:numPr>
        <w:numId w:val="11"/>
      </w:numPr>
    </w:pPr>
  </w:style>
  <w:style w:type="paragraph" w:styleId="Listaconnmeros5">
    <w:name w:val="List Number 5"/>
    <w:basedOn w:val="Normal"/>
    <w:rsid w:val="00A82AF2"/>
    <w:pPr>
      <w:numPr>
        <w:numId w:val="12"/>
      </w:numPr>
    </w:pPr>
  </w:style>
  <w:style w:type="paragraph" w:styleId="Listaconvietas">
    <w:name w:val="List Bullet"/>
    <w:basedOn w:val="Normal"/>
    <w:autoRedefine/>
    <w:rsid w:val="00A82AF2"/>
    <w:pPr>
      <w:numPr>
        <w:numId w:val="13"/>
      </w:numPr>
    </w:pPr>
  </w:style>
  <w:style w:type="paragraph" w:styleId="Listaconvietas2">
    <w:name w:val="List Bullet 2"/>
    <w:basedOn w:val="Normal"/>
    <w:autoRedefine/>
    <w:rsid w:val="00A82AF2"/>
    <w:pPr>
      <w:numPr>
        <w:numId w:val="14"/>
      </w:numPr>
    </w:pPr>
  </w:style>
  <w:style w:type="paragraph" w:styleId="Listaconvietas3">
    <w:name w:val="List Bullet 3"/>
    <w:basedOn w:val="Normal"/>
    <w:autoRedefine/>
    <w:rsid w:val="00A82AF2"/>
    <w:pPr>
      <w:numPr>
        <w:numId w:val="15"/>
      </w:numPr>
    </w:pPr>
  </w:style>
  <w:style w:type="paragraph" w:styleId="Listaconvietas4">
    <w:name w:val="List Bullet 4"/>
    <w:basedOn w:val="Normal"/>
    <w:autoRedefine/>
    <w:rsid w:val="00A82AF2"/>
    <w:pPr>
      <w:numPr>
        <w:numId w:val="16"/>
      </w:numPr>
    </w:pPr>
  </w:style>
  <w:style w:type="paragraph" w:styleId="Listaconvietas5">
    <w:name w:val="List Bullet 5"/>
    <w:basedOn w:val="Normal"/>
    <w:autoRedefine/>
    <w:rsid w:val="00A82AF2"/>
    <w:pPr>
      <w:numPr>
        <w:numId w:val="17"/>
      </w:numPr>
    </w:pPr>
  </w:style>
  <w:style w:type="paragraph" w:styleId="Mapadeldocumento">
    <w:name w:val="Document Map"/>
    <w:basedOn w:val="Normal"/>
    <w:semiHidden/>
    <w:rsid w:val="00A82AF2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A82AF2"/>
  </w:style>
  <w:style w:type="paragraph" w:styleId="Remitedesobre">
    <w:name w:val="envelope return"/>
    <w:basedOn w:val="Normal"/>
    <w:rsid w:val="00A82AF2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A82AF2"/>
  </w:style>
  <w:style w:type="paragraph" w:styleId="Sangra2detindependiente">
    <w:name w:val="Body Text Indent 2"/>
    <w:basedOn w:val="Normal"/>
    <w:rsid w:val="00A82AF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A82AF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A82AF2"/>
    <w:pPr>
      <w:spacing w:after="120"/>
      <w:ind w:left="283"/>
    </w:pPr>
  </w:style>
  <w:style w:type="paragraph" w:styleId="Sangranormal">
    <w:name w:val="Normal Indent"/>
    <w:basedOn w:val="Normal"/>
    <w:rsid w:val="00A82AF2"/>
    <w:pPr>
      <w:ind w:left="708"/>
    </w:pPr>
  </w:style>
  <w:style w:type="paragraph" w:styleId="Subttulo">
    <w:name w:val="Subtitle"/>
    <w:basedOn w:val="Normal"/>
    <w:qFormat/>
    <w:rsid w:val="00A82AF2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A82AF2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A82AF2"/>
  </w:style>
  <w:style w:type="paragraph" w:styleId="TDC2">
    <w:name w:val="toc 2"/>
    <w:basedOn w:val="Normal"/>
    <w:next w:val="Normal"/>
    <w:autoRedefine/>
    <w:semiHidden/>
    <w:rsid w:val="00A82AF2"/>
    <w:pPr>
      <w:ind w:left="240"/>
    </w:pPr>
  </w:style>
  <w:style w:type="paragraph" w:styleId="TDC3">
    <w:name w:val="toc 3"/>
    <w:basedOn w:val="Normal"/>
    <w:next w:val="Normal"/>
    <w:autoRedefine/>
    <w:semiHidden/>
    <w:rsid w:val="00A82AF2"/>
    <w:pPr>
      <w:ind w:left="480"/>
    </w:pPr>
  </w:style>
  <w:style w:type="paragraph" w:styleId="TDC4">
    <w:name w:val="toc 4"/>
    <w:basedOn w:val="Normal"/>
    <w:next w:val="Normal"/>
    <w:autoRedefine/>
    <w:semiHidden/>
    <w:rsid w:val="00A82AF2"/>
    <w:pPr>
      <w:ind w:left="720"/>
    </w:pPr>
  </w:style>
  <w:style w:type="paragraph" w:styleId="TDC5">
    <w:name w:val="toc 5"/>
    <w:basedOn w:val="Normal"/>
    <w:next w:val="Normal"/>
    <w:autoRedefine/>
    <w:semiHidden/>
    <w:rsid w:val="00A82AF2"/>
    <w:pPr>
      <w:ind w:left="960"/>
    </w:pPr>
  </w:style>
  <w:style w:type="paragraph" w:styleId="TDC6">
    <w:name w:val="toc 6"/>
    <w:basedOn w:val="Normal"/>
    <w:next w:val="Normal"/>
    <w:autoRedefine/>
    <w:semiHidden/>
    <w:rsid w:val="00A82AF2"/>
    <w:pPr>
      <w:ind w:left="1200"/>
    </w:pPr>
  </w:style>
  <w:style w:type="paragraph" w:styleId="TDC7">
    <w:name w:val="toc 7"/>
    <w:basedOn w:val="Normal"/>
    <w:next w:val="Normal"/>
    <w:autoRedefine/>
    <w:semiHidden/>
    <w:rsid w:val="00A82AF2"/>
    <w:pPr>
      <w:ind w:left="1440"/>
    </w:pPr>
  </w:style>
  <w:style w:type="paragraph" w:styleId="TDC8">
    <w:name w:val="toc 8"/>
    <w:basedOn w:val="Normal"/>
    <w:next w:val="Normal"/>
    <w:autoRedefine/>
    <w:semiHidden/>
    <w:rsid w:val="00A82AF2"/>
    <w:pPr>
      <w:ind w:left="1680"/>
    </w:pPr>
  </w:style>
  <w:style w:type="paragraph" w:styleId="TDC9">
    <w:name w:val="toc 9"/>
    <w:basedOn w:val="Normal"/>
    <w:next w:val="Normal"/>
    <w:autoRedefine/>
    <w:semiHidden/>
    <w:rsid w:val="00A82AF2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A82AF2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A82AF2"/>
    <w:pPr>
      <w:ind w:left="240" w:hanging="240"/>
    </w:pPr>
  </w:style>
  <w:style w:type="paragraph" w:styleId="Textodebloque">
    <w:name w:val="Block Text"/>
    <w:basedOn w:val="Normal"/>
    <w:rsid w:val="00A82AF2"/>
    <w:pPr>
      <w:spacing w:after="120"/>
      <w:ind w:left="1440" w:right="1440"/>
    </w:pPr>
  </w:style>
  <w:style w:type="paragraph" w:styleId="Textoindependiente3">
    <w:name w:val="Body Text 3"/>
    <w:basedOn w:val="Normal"/>
    <w:rsid w:val="00A82AF2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A82AF2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A82AF2"/>
    <w:pPr>
      <w:ind w:firstLine="210"/>
    </w:pPr>
  </w:style>
  <w:style w:type="paragraph" w:styleId="Textomacro">
    <w:name w:val="macro"/>
    <w:semiHidden/>
    <w:rsid w:val="00A82A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A82AF2"/>
    <w:rPr>
      <w:sz w:val="20"/>
      <w:szCs w:val="20"/>
    </w:rPr>
  </w:style>
  <w:style w:type="paragraph" w:styleId="Textonotapie">
    <w:name w:val="footnote text"/>
    <w:basedOn w:val="Normal"/>
    <w:semiHidden/>
    <w:rsid w:val="00A82AF2"/>
    <w:rPr>
      <w:sz w:val="20"/>
      <w:szCs w:val="20"/>
    </w:rPr>
  </w:style>
  <w:style w:type="paragraph" w:styleId="Textosinformato">
    <w:name w:val="Plain Text"/>
    <w:basedOn w:val="Normal"/>
    <w:rsid w:val="00A82AF2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A82AF2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A82AF2"/>
    <w:rPr>
      <w:color w:val="800080"/>
      <w:u w:val="single"/>
    </w:rPr>
  </w:style>
  <w:style w:type="character" w:styleId="Refdenotaalfinal">
    <w:name w:val="endnote reference"/>
    <w:basedOn w:val="Fuentedeprrafopredeter"/>
    <w:semiHidden/>
    <w:rsid w:val="00A82AF2"/>
    <w:rPr>
      <w:vertAlign w:val="superscript"/>
    </w:rPr>
  </w:style>
  <w:style w:type="paragraph" w:customStyle="1" w:styleId="xl24">
    <w:name w:val="xl24"/>
    <w:basedOn w:val="Normal"/>
    <w:rsid w:val="00A8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A82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A8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A82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A8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A8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667E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7EC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764A6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64A69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4A69"/>
  </w:style>
  <w:style w:type="character" w:customStyle="1" w:styleId="AsuntodelcomentarioCar">
    <w:name w:val="Asunto del comentario Car"/>
    <w:basedOn w:val="TextocomentarioCar"/>
    <w:link w:val="Asuntodelcomentario"/>
    <w:rsid w:val="00764A69"/>
  </w:style>
  <w:style w:type="character" w:customStyle="1" w:styleId="TextoindependienteCar">
    <w:name w:val="Texto independiente Car"/>
    <w:basedOn w:val="Fuentedeprrafopredeter"/>
    <w:link w:val="Textoindependiente"/>
    <w:rsid w:val="00507177"/>
    <w:rPr>
      <w:rFonts w:ascii="Book Antiqua" w:hAnsi="Book Antiqua"/>
      <w:szCs w:val="24"/>
    </w:rPr>
  </w:style>
  <w:style w:type="paragraph" w:styleId="Prrafodelista">
    <w:name w:val="List Paragraph"/>
    <w:basedOn w:val="Normal"/>
    <w:uiPriority w:val="34"/>
    <w:qFormat/>
    <w:rsid w:val="00507177"/>
    <w:pPr>
      <w:ind w:left="720"/>
      <w:contextualSpacing/>
    </w:pPr>
  </w:style>
  <w:style w:type="character" w:styleId="Refdenotaalpie">
    <w:name w:val="footnote reference"/>
    <w:basedOn w:val="Fuentedeprrafopredeter"/>
    <w:rsid w:val="00507177"/>
    <w:rPr>
      <w:vertAlign w:val="superscript"/>
    </w:rPr>
  </w:style>
  <w:style w:type="paragraph" w:styleId="Revisin">
    <w:name w:val="Revision"/>
    <w:hidden/>
    <w:uiPriority w:val="99"/>
    <w:semiHidden/>
    <w:rsid w:val="00A93088"/>
    <w:rPr>
      <w:sz w:val="24"/>
      <w:szCs w:val="24"/>
    </w:rPr>
  </w:style>
  <w:style w:type="table" w:styleId="Tablaconcuadrcula">
    <w:name w:val="Table Grid"/>
    <w:basedOn w:val="Tablanormal"/>
    <w:rsid w:val="002E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BA09-59DB-4692-B63F-754753BC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</Template>
  <TotalTime>99</TotalTime>
  <Pages>5</Pages>
  <Words>1283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SUBSECRETARIA DE PESCA</dc:creator>
  <cp:keywords>Merluza de tres aletas</cp:keywords>
  <cp:lastModifiedBy>Ivonne Montenegro</cp:lastModifiedBy>
  <cp:revision>9</cp:revision>
  <cp:lastPrinted>2024-10-25T12:31:00Z</cp:lastPrinted>
  <dcterms:created xsi:type="dcterms:W3CDTF">2024-10-24T11:39:00Z</dcterms:created>
  <dcterms:modified xsi:type="dcterms:W3CDTF">2024-11-05T18:35:00Z</dcterms:modified>
</cp:coreProperties>
</file>